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FE0" w:rsidRDefault="00F01514">
      <w:r>
        <w:t>This document contains all information currently thought to be missing from the three draft 3D Recommendations. July 2015.</w:t>
      </w:r>
    </w:p>
    <w:p w:rsidR="00F01514" w:rsidRDefault="00F01514" w:rsidP="00F01514">
      <w:pPr>
        <w:pStyle w:val="Heading1"/>
      </w:pPr>
      <w:r>
        <w:t xml:space="preserve">3D-disp-req </w:t>
      </w:r>
    </w:p>
    <w:p w:rsidR="00F01514" w:rsidRDefault="00F01514" w:rsidP="00F01514">
      <w:r>
        <w:t>See “</w:t>
      </w:r>
      <w:r w:rsidRPr="00F01514">
        <w:t>VQEG_3DTV_2015_100_3D-disp-req_td641</w:t>
      </w:r>
      <w:r>
        <w:t>”</w:t>
      </w:r>
    </w:p>
    <w:p w:rsidR="00E768D9" w:rsidRDefault="00954FE0" w:rsidP="00954FE0">
      <w:pPr>
        <w:pStyle w:val="ListParagraph"/>
        <w:numPr>
          <w:ilvl w:val="0"/>
          <w:numId w:val="1"/>
        </w:numPr>
      </w:pPr>
      <w:r>
        <w:t xml:space="preserve">From clause 1 “scope”: </w:t>
      </w:r>
      <w:r w:rsidRPr="005F445D">
        <w:rPr>
          <w:highlight w:val="yellow"/>
          <w:lang w:eastAsia="ko-KR"/>
        </w:rPr>
        <w:t>[Editor’s note: Insert later in the document: Interactive 3D touchscreens are a problem.]</w:t>
      </w:r>
    </w:p>
    <w:p w:rsidR="00954FE0" w:rsidRPr="00954FE0" w:rsidRDefault="00954FE0" w:rsidP="00954FE0">
      <w:pPr>
        <w:pStyle w:val="ListParagraph"/>
        <w:numPr>
          <w:ilvl w:val="0"/>
          <w:numId w:val="1"/>
        </w:numPr>
        <w:rPr>
          <w:lang w:eastAsia="ko-KR"/>
        </w:rPr>
      </w:pPr>
      <w:r>
        <w:t xml:space="preserve">From clause 1.1 “limitations”: </w:t>
      </w:r>
      <w:r w:rsidRPr="00954FE0">
        <w:rPr>
          <w:highlight w:val="yellow"/>
          <w:lang w:eastAsia="ko-KR"/>
        </w:rPr>
        <w:t>[Editor’s note: review this statement]</w:t>
      </w:r>
      <w:r>
        <w:rPr>
          <w:lang w:eastAsia="ko-KR"/>
        </w:rPr>
        <w:t xml:space="preserve"> This Recommendation contains insufficient information on overall illumination and display brightness levels for: </w:t>
      </w:r>
      <w:r w:rsidRPr="00954FE0">
        <w:rPr>
          <w:lang w:val="fr-CH" w:eastAsia="ko-KR"/>
        </w:rPr>
        <w:t xml:space="preserve">Mobile </w:t>
      </w:r>
      <w:proofErr w:type="spellStart"/>
      <w:r w:rsidRPr="00954FE0">
        <w:rPr>
          <w:lang w:val="fr-CH" w:eastAsia="ko-KR"/>
        </w:rPr>
        <w:t>devices</w:t>
      </w:r>
      <w:proofErr w:type="spellEnd"/>
      <w:r w:rsidRPr="00954FE0">
        <w:rPr>
          <w:lang w:val="fr-CH" w:eastAsia="ko-KR"/>
        </w:rPr>
        <w:t xml:space="preserve"> (</w:t>
      </w:r>
      <w:proofErr w:type="spellStart"/>
      <w:r w:rsidRPr="00954FE0">
        <w:rPr>
          <w:lang w:val="fr-CH" w:eastAsia="ko-KR"/>
        </w:rPr>
        <w:t>e.g</w:t>
      </w:r>
      <w:proofErr w:type="spellEnd"/>
      <w:r w:rsidRPr="00954FE0">
        <w:rPr>
          <w:lang w:val="fr-CH" w:eastAsia="ko-KR"/>
        </w:rPr>
        <w:t xml:space="preserve">., laptops, </w:t>
      </w:r>
      <w:proofErr w:type="spellStart"/>
      <w:r w:rsidRPr="00954FE0">
        <w:rPr>
          <w:lang w:val="fr-CH" w:eastAsia="ko-KR"/>
        </w:rPr>
        <w:t>tablets</w:t>
      </w:r>
      <w:proofErr w:type="spellEnd"/>
      <w:r w:rsidRPr="00954FE0">
        <w:rPr>
          <w:lang w:val="fr-CH" w:eastAsia="ko-KR"/>
        </w:rPr>
        <w:t>, phones)</w:t>
      </w:r>
    </w:p>
    <w:p w:rsidR="00954FE0" w:rsidRDefault="00954FE0" w:rsidP="00954FE0">
      <w:pPr>
        <w:pStyle w:val="ListParagraph"/>
        <w:numPr>
          <w:ilvl w:val="0"/>
          <w:numId w:val="1"/>
        </w:numPr>
      </w:pPr>
      <w:r>
        <w:t>From clause 7.1 “</w:t>
      </w:r>
      <w:r>
        <w:rPr>
          <w:lang w:eastAsia="ko-KR"/>
        </w:rPr>
        <w:t>Impact of Overall Illumination on Visual Comfort Zone</w:t>
      </w:r>
      <w:r>
        <w:t xml:space="preserve"> ,“ </w:t>
      </w:r>
      <w:r w:rsidR="00BA4184">
        <w:t xml:space="preserve">calculate a </w:t>
      </w:r>
      <w:r>
        <w:t xml:space="preserve">number of diopters </w:t>
      </w:r>
    </w:p>
    <w:p w:rsidR="00954FE0" w:rsidRDefault="00954FE0" w:rsidP="00954FE0">
      <w:pPr>
        <w:pStyle w:val="ListParagraph"/>
        <w:numPr>
          <w:ilvl w:val="0"/>
          <w:numId w:val="1"/>
        </w:numPr>
      </w:pPr>
      <w:r>
        <w:t>Definition of “visual comfort zone”</w:t>
      </w:r>
    </w:p>
    <w:p w:rsidR="00954FE0" w:rsidRDefault="00F01514" w:rsidP="00F01514">
      <w:pPr>
        <w:pStyle w:val="Heading1"/>
      </w:pPr>
      <w:r>
        <w:t>3D-fatigue</w:t>
      </w:r>
    </w:p>
    <w:p w:rsidR="00F01514" w:rsidRDefault="00F01514" w:rsidP="00954FE0">
      <w:r>
        <w:t>See “</w:t>
      </w:r>
      <w:r w:rsidRPr="00F01514">
        <w:t>VQEG_3DTV_2015_101_3D-fatigue_td642</w:t>
      </w:r>
      <w:r>
        <w:t>”</w:t>
      </w:r>
    </w:p>
    <w:p w:rsidR="00F01514" w:rsidRDefault="00F01514" w:rsidP="00F01514">
      <w:pPr>
        <w:pStyle w:val="ListParagraph"/>
        <w:numPr>
          <w:ilvl w:val="0"/>
          <w:numId w:val="3"/>
        </w:numPr>
      </w:pPr>
      <w:r>
        <w:t xml:space="preserve">Within definition of “depth resolution”: </w:t>
      </w:r>
      <w:r w:rsidRPr="00353137">
        <w:rPr>
          <w:highlight w:val="yellow"/>
        </w:rPr>
        <w:t>[Editor’s note: move next sentence to the appropriate section later in the paper</w:t>
      </w:r>
      <w:r>
        <w:rPr>
          <w:highlight w:val="yellow"/>
        </w:rPr>
        <w:t>.</w:t>
      </w:r>
      <w:r w:rsidRPr="00353137">
        <w:rPr>
          <w:highlight w:val="yellow"/>
        </w:rPr>
        <w:t>]</w:t>
      </w:r>
      <w:r w:rsidRPr="00D41D98">
        <w:t xml:space="preserve"> Coarse resolution in depth direction may reduce picture quality in 3D television.</w:t>
      </w:r>
    </w:p>
    <w:p w:rsidR="00F01514" w:rsidRDefault="00F01514" w:rsidP="00F01514">
      <w:pPr>
        <w:pStyle w:val="ListParagraph"/>
        <w:numPr>
          <w:ilvl w:val="0"/>
          <w:numId w:val="3"/>
        </w:numPr>
      </w:pPr>
      <w:r>
        <w:t xml:space="preserve">Clause 6.3, “Comfortable viewing zone,” </w:t>
      </w:r>
      <w:r w:rsidRPr="003B43F9">
        <w:rPr>
          <w:highlight w:val="yellow"/>
        </w:rPr>
        <w:t>[Editor’s note: the following clause needs to be written.]</w:t>
      </w:r>
      <w:r>
        <w:t xml:space="preserve"> The odd thing is that a paragraph follows. Someone needs to review this paragraph for missing information.</w:t>
      </w:r>
    </w:p>
    <w:p w:rsidR="00F01514" w:rsidRDefault="00F01514" w:rsidP="00F01514">
      <w:pPr>
        <w:pStyle w:val="ListParagraph"/>
        <w:numPr>
          <w:ilvl w:val="0"/>
          <w:numId w:val="3"/>
        </w:numPr>
      </w:pPr>
      <w:r>
        <w:t xml:space="preserve">Clause 8.2, “Disparity constraints” </w:t>
      </w:r>
      <w:r w:rsidRPr="003B43F9">
        <w:rPr>
          <w:highlight w:val="yellow"/>
        </w:rPr>
        <w:t>[Editor’s note: this section needs to be improved, notably with diagram showing relationship between content disparity and display disparity.]</w:t>
      </w:r>
    </w:p>
    <w:p w:rsidR="00F01514" w:rsidRDefault="00F01514" w:rsidP="00F01514">
      <w:pPr>
        <w:pStyle w:val="ListParagraph"/>
        <w:numPr>
          <w:ilvl w:val="0"/>
          <w:numId w:val="3"/>
        </w:numPr>
      </w:pPr>
      <w:r>
        <w:t xml:space="preserve">Clause 8.3, “view </w:t>
      </w:r>
      <w:proofErr w:type="spellStart"/>
      <w:r>
        <w:t>asymetries</w:t>
      </w:r>
      <w:proofErr w:type="spellEnd"/>
      <w:proofErr w:type="gramStart"/>
      <w:r>
        <w:t>”</w:t>
      </w:r>
      <w:r w:rsidRPr="003B43F9">
        <w:rPr>
          <w:highlight w:val="yellow"/>
        </w:rPr>
        <w:t>[</w:t>
      </w:r>
      <w:proofErr w:type="gramEnd"/>
      <w:r w:rsidRPr="003B43F9">
        <w:rPr>
          <w:highlight w:val="yellow"/>
        </w:rPr>
        <w:t>Editor’s note: this section needs information about calibration errors between views. Reference table 1 of 3D-sam. This table lists the visibility thresholds. Research is required to determine discomfort thresholds, but the technical factors are identical.]</w:t>
      </w:r>
      <w:r>
        <w:t xml:space="preserve"> </w:t>
      </w:r>
      <w:proofErr w:type="gramStart"/>
      <w:r>
        <w:t>and</w:t>
      </w:r>
      <w:proofErr w:type="gramEnd"/>
      <w:r>
        <w:t xml:space="preserve"> later in that clause:  </w:t>
      </w:r>
      <w:r w:rsidRPr="003B43F9">
        <w:rPr>
          <w:highlight w:val="yellow"/>
        </w:rPr>
        <w:t>[Editor’s note: read the following paragraph. See what if anything should be moved to clause 6.1 on accommodation-</w:t>
      </w:r>
      <w:proofErr w:type="spellStart"/>
      <w:r w:rsidRPr="003B43F9">
        <w:rPr>
          <w:highlight w:val="yellow"/>
        </w:rPr>
        <w:t>vergence</w:t>
      </w:r>
      <w:proofErr w:type="spellEnd"/>
      <w:r w:rsidRPr="003B43F9">
        <w:rPr>
          <w:highlight w:val="yellow"/>
        </w:rPr>
        <w:t>; delete the rest.]</w:t>
      </w:r>
    </w:p>
    <w:p w:rsidR="00F01514" w:rsidRDefault="00F01514" w:rsidP="00F01514">
      <w:pPr>
        <w:pStyle w:val="ListParagraph"/>
        <w:numPr>
          <w:ilvl w:val="0"/>
          <w:numId w:val="3"/>
        </w:numPr>
      </w:pPr>
      <w:r>
        <w:t xml:space="preserve">Clause 8.4, “scene cuts”, </w:t>
      </w:r>
      <w:r w:rsidRPr="003B43F9">
        <w:rPr>
          <w:highlight w:val="yellow"/>
        </w:rPr>
        <w:t>[Editor’s note: read for needed changes.]</w:t>
      </w:r>
    </w:p>
    <w:p w:rsidR="00F01514" w:rsidRDefault="00F01514" w:rsidP="00F01514">
      <w:pPr>
        <w:pStyle w:val="ListParagraph"/>
        <w:numPr>
          <w:ilvl w:val="0"/>
          <w:numId w:val="3"/>
        </w:numPr>
      </w:pPr>
      <w:r>
        <w:t xml:space="preserve">Clause 8.5, “excessive parallax” </w:t>
      </w:r>
      <w:r w:rsidRPr="003B43F9">
        <w:rPr>
          <w:highlight w:val="yellow"/>
        </w:rPr>
        <w:t>[Editor’s note: the following base text needs to be re-written.]</w:t>
      </w:r>
    </w:p>
    <w:p w:rsidR="00F01514" w:rsidRDefault="00F01514" w:rsidP="00F01514">
      <w:pPr>
        <w:pStyle w:val="ListParagraph"/>
        <w:numPr>
          <w:ilvl w:val="0"/>
          <w:numId w:val="3"/>
        </w:numPr>
      </w:pPr>
      <w:r>
        <w:t xml:space="preserve">Clause 9.3, “symptoms of 3D visual fatigue” </w:t>
      </w:r>
      <w:r w:rsidRPr="003B43F9">
        <w:rPr>
          <w:highlight w:val="yellow"/>
        </w:rPr>
        <w:t>[Editor’s note: this text needs to be examined for changes.]</w:t>
      </w:r>
    </w:p>
    <w:p w:rsidR="00F01514" w:rsidRDefault="00F01514" w:rsidP="00F01514">
      <w:pPr>
        <w:pStyle w:val="ListParagraph"/>
        <w:numPr>
          <w:ilvl w:val="0"/>
          <w:numId w:val="3"/>
        </w:numPr>
      </w:pPr>
      <w:r>
        <w:t>Clause 10, “</w:t>
      </w:r>
      <w:r w:rsidRPr="003B43F9">
        <w:t>3D Viewing Environment and Playback Guidelines</w:t>
      </w:r>
      <w:r>
        <w:t xml:space="preserve">,” </w:t>
      </w:r>
      <w:r w:rsidRPr="003B43F9">
        <w:rPr>
          <w:highlight w:val="yellow"/>
        </w:rPr>
        <w:t>[Editor’s note: Carefully review this section (e.g., the relationship between accommodation, screen size, etc.; constraints),]</w:t>
      </w:r>
    </w:p>
    <w:p w:rsidR="00F01514" w:rsidRDefault="00F01514" w:rsidP="00F01514">
      <w:pPr>
        <w:pStyle w:val="ListParagraph"/>
        <w:numPr>
          <w:ilvl w:val="0"/>
          <w:numId w:val="3"/>
        </w:numPr>
      </w:pPr>
      <w:r>
        <w:t>Clause 11.1, “</w:t>
      </w:r>
      <w:r w:rsidRPr="003B43F9">
        <w:t>Questionnaire to assess symptoms of visual fatigue</w:t>
      </w:r>
      <w:r>
        <w:t xml:space="preserve">”, </w:t>
      </w:r>
      <w:r w:rsidRPr="003B43F9">
        <w:rPr>
          <w:highlight w:val="yellow"/>
        </w:rPr>
        <w:t>[Editor’s note: insert questionnaire, biographical reference, etc.]</w:t>
      </w:r>
    </w:p>
    <w:p w:rsidR="00F01514" w:rsidRDefault="00F01514" w:rsidP="00F01514">
      <w:pPr>
        <w:pStyle w:val="ListParagraph"/>
        <w:numPr>
          <w:ilvl w:val="0"/>
          <w:numId w:val="3"/>
        </w:numPr>
      </w:pPr>
      <w:r>
        <w:t>Clause 11.2, “</w:t>
      </w:r>
      <w:r w:rsidRPr="003B43F9">
        <w:t>Pair comparison (PC) subjective test to visual discomfort</w:t>
      </w:r>
      <w:r>
        <w:t xml:space="preserve">,” </w:t>
      </w:r>
      <w:r w:rsidRPr="003B43F9">
        <w:rPr>
          <w:highlight w:val="yellow"/>
        </w:rPr>
        <w:t>[Editor’s note: describe method, insert biographical reference to paper, etc.]</w:t>
      </w:r>
    </w:p>
    <w:p w:rsidR="00F01514" w:rsidRDefault="004931B9" w:rsidP="004931B9">
      <w:pPr>
        <w:pStyle w:val="Heading1"/>
      </w:pPr>
      <w:r>
        <w:lastRenderedPageBreak/>
        <w:t>3D-Sam</w:t>
      </w:r>
    </w:p>
    <w:p w:rsidR="004931B9" w:rsidRDefault="004931B9" w:rsidP="004931B9">
      <w:r>
        <w:t>See “</w:t>
      </w:r>
      <w:r w:rsidRPr="004931B9">
        <w:t>VQEG_3DTV_2015_102_3D-sam_td643</w:t>
      </w:r>
      <w:r>
        <w:t>”</w:t>
      </w:r>
    </w:p>
    <w:p w:rsidR="004931B9" w:rsidRDefault="004931B9" w:rsidP="004931B9">
      <w:r>
        <w:t>Of these, #4, #7, #23 and Annex B are critical.</w:t>
      </w:r>
      <w:bookmarkStart w:id="0" w:name="_GoBack"/>
      <w:bookmarkEnd w:id="0"/>
    </w:p>
    <w:p w:rsidR="004931B9" w:rsidRPr="00071426" w:rsidRDefault="004931B9" w:rsidP="004931B9">
      <w:pPr>
        <w:pStyle w:val="ListParagraph"/>
        <w:numPr>
          <w:ilvl w:val="0"/>
          <w:numId w:val="4"/>
        </w:numPr>
        <w:rPr>
          <w:szCs w:val="24"/>
        </w:rPr>
      </w:pPr>
      <w:r>
        <w:t xml:space="preserve">From summary: </w:t>
      </w:r>
      <w:r w:rsidRPr="00071426">
        <w:rPr>
          <w:szCs w:val="24"/>
          <w:highlight w:val="yellow"/>
        </w:rPr>
        <w:t>[Editor’s note: issues to consider: Limits on disparity for viewing distance, formulae; Resolution &amp; impact on viewing distance, depends on 3D technology; Viewing distance has too few details; Relationship between method &amp; question to be answered; Number of observers: not sure, indicate this. Or may need more subjects; Insert other methods as appropriate, proven by tests-</w:t>
      </w:r>
      <w:proofErr w:type="spellStart"/>
      <w:r w:rsidRPr="00071426">
        <w:rPr>
          <w:szCs w:val="24"/>
          <w:highlight w:val="yellow"/>
        </w:rPr>
        <w:t>dscqs</w:t>
      </w:r>
      <w:proofErr w:type="spellEnd"/>
      <w:r w:rsidRPr="00071426">
        <w:rPr>
          <w:szCs w:val="24"/>
          <w:highlight w:val="yellow"/>
        </w:rPr>
        <w:t>]</w:t>
      </w:r>
    </w:p>
    <w:p w:rsidR="004931B9" w:rsidRDefault="004931B9" w:rsidP="004931B9">
      <w:pPr>
        <w:pStyle w:val="ListParagraph"/>
        <w:numPr>
          <w:ilvl w:val="0"/>
          <w:numId w:val="4"/>
        </w:numPr>
      </w:pPr>
      <w:r>
        <w:t xml:space="preserve">From introduction: </w:t>
      </w:r>
      <w:r w:rsidRPr="00071426">
        <w:rPr>
          <w:highlight w:val="yellow"/>
          <w:lang w:eastAsia="ja-JP"/>
        </w:rPr>
        <w:t>[Editor’s note: this section needs to be reviewed due to changes elsewhere in the document]</w:t>
      </w:r>
    </w:p>
    <w:p w:rsidR="004931B9" w:rsidRDefault="004931B9" w:rsidP="004931B9">
      <w:pPr>
        <w:pStyle w:val="ListParagraph"/>
        <w:numPr>
          <w:ilvl w:val="0"/>
          <w:numId w:val="4"/>
        </w:numPr>
      </w:pPr>
      <w:r>
        <w:rPr>
          <w:lang w:eastAsia="ja-JP"/>
        </w:rPr>
        <w:t>From clause 1 “scope”: “</w:t>
      </w:r>
      <w:r>
        <w:rPr>
          <w:lang w:eastAsia="ko-KR"/>
        </w:rPr>
        <w:t xml:space="preserve">These experiments can answer different questions, such as </w:t>
      </w:r>
      <w:r w:rsidRPr="00071426">
        <w:rPr>
          <w:highlight w:val="yellow"/>
          <w:lang w:eastAsia="ko-KR"/>
        </w:rPr>
        <w:t xml:space="preserve">[Editor’s note: </w:t>
      </w:r>
      <w:r w:rsidRPr="00071426">
        <w:rPr>
          <w:highlight w:val="yellow"/>
        </w:rPr>
        <w:t>Review these terms after agreeing to definitions of terms.</w:t>
      </w:r>
      <w:r w:rsidRPr="00071426">
        <w:rPr>
          <w:highlight w:val="yellow"/>
          <w:lang w:eastAsia="ko-KR"/>
        </w:rPr>
        <w:t>]</w:t>
      </w:r>
      <w:r>
        <w:rPr>
          <w:lang w:eastAsia="ko-KR"/>
        </w:rPr>
        <w:t xml:space="preserve"> </w:t>
      </w:r>
      <w:proofErr w:type="gramStart"/>
      <w:r>
        <w:rPr>
          <w:lang w:eastAsia="ko-KR"/>
        </w:rPr>
        <w:t>video</w:t>
      </w:r>
      <w:proofErr w:type="gramEnd"/>
      <w:r>
        <w:rPr>
          <w:lang w:eastAsia="ko-KR"/>
        </w:rPr>
        <w:t xml:space="preserve"> quality, depth quality, naturalness, visual discomfort, quality of experience, viewing experience, and presence.“</w:t>
      </w:r>
    </w:p>
    <w:p w:rsidR="004931B9" w:rsidRDefault="004931B9" w:rsidP="004931B9">
      <w:pPr>
        <w:pStyle w:val="ListParagraph"/>
        <w:numPr>
          <w:ilvl w:val="0"/>
          <w:numId w:val="4"/>
        </w:numPr>
      </w:pPr>
      <w:r>
        <w:t>From clause 3: choose and carefully define terms</w:t>
      </w:r>
    </w:p>
    <w:p w:rsidR="004931B9" w:rsidRPr="004A106E" w:rsidRDefault="004931B9" w:rsidP="004931B9">
      <w:pPr>
        <w:pStyle w:val="ListParagraph"/>
        <w:numPr>
          <w:ilvl w:val="0"/>
          <w:numId w:val="4"/>
        </w:numPr>
      </w:pPr>
      <w:r>
        <w:t xml:space="preserve">Clause 6, “selection of 3D source content” </w:t>
      </w:r>
      <w:r w:rsidRPr="00071426">
        <w:rPr>
          <w:highlight w:val="yellow"/>
        </w:rPr>
        <w:t>[Editor’s note: search for and look for needed edits]</w:t>
      </w:r>
    </w:p>
    <w:p w:rsidR="004931B9" w:rsidRPr="00CD30D6" w:rsidRDefault="004931B9" w:rsidP="004931B9">
      <w:pPr>
        <w:pStyle w:val="ListParagraph"/>
        <w:numPr>
          <w:ilvl w:val="0"/>
          <w:numId w:val="4"/>
        </w:numPr>
      </w:pPr>
      <w:r>
        <w:t>Clause 6.4, “</w:t>
      </w:r>
      <w:r w:rsidRPr="00071426">
        <w:t>Optional Subjective Methods for 3D Reference Scene Selection: Visual Experience and Visual Comfort requirements</w:t>
      </w:r>
      <w:r>
        <w:t xml:space="preserve">” </w:t>
      </w:r>
      <w:r w:rsidRPr="00071426">
        <w:rPr>
          <w:highlight w:val="yellow"/>
        </w:rPr>
        <w:t>[Editor’s note: Further studies required on threshold values. 6.4 Discrepancies between left and right images]</w:t>
      </w:r>
    </w:p>
    <w:p w:rsidR="004931B9" w:rsidRDefault="004931B9" w:rsidP="004931B9">
      <w:pPr>
        <w:pStyle w:val="ListParagraph"/>
        <w:numPr>
          <w:ilvl w:val="0"/>
          <w:numId w:val="4"/>
        </w:numPr>
      </w:pPr>
      <w:r>
        <w:t xml:space="preserve">Clause 7 “perceptual scales” is empty </w:t>
      </w:r>
      <w:r w:rsidRPr="00071426">
        <w:rPr>
          <w:highlight w:val="yellow"/>
        </w:rPr>
        <w:t>[Editor’s note: list appropriate perceptual scales (such as depth quality)]</w:t>
      </w:r>
    </w:p>
    <w:p w:rsidR="004931B9" w:rsidRDefault="004931B9" w:rsidP="004931B9">
      <w:pPr>
        <w:pStyle w:val="ListParagraph"/>
        <w:numPr>
          <w:ilvl w:val="0"/>
          <w:numId w:val="4"/>
        </w:numPr>
      </w:pPr>
      <w:r>
        <w:t xml:space="preserve">Clause 8, “test method and experimental design” </w:t>
      </w:r>
      <w:r w:rsidRPr="00071426">
        <w:rPr>
          <w:highlight w:val="yellow"/>
        </w:rPr>
        <w:t>[Editor’s note: search for references showing that the methods have been used for validated assessment in 3D]</w:t>
      </w:r>
      <w:r>
        <w:t xml:space="preserve"> and </w:t>
      </w:r>
      <w:r w:rsidRPr="00071426">
        <w:rPr>
          <w:highlight w:val="yellow"/>
        </w:rPr>
        <w:t>[Editor’s note: remove information that goes in prior section]</w:t>
      </w:r>
      <w:r>
        <w:t xml:space="preserve"> and </w:t>
      </w:r>
      <w:r w:rsidRPr="00071426">
        <w:rPr>
          <w:highlight w:val="yellow"/>
        </w:rPr>
        <w:t>[Editor’s note: for each technique, note sorts of questions this method can be used to answer]</w:t>
      </w:r>
    </w:p>
    <w:p w:rsidR="004931B9" w:rsidRPr="00C0198D" w:rsidRDefault="004931B9" w:rsidP="004931B9">
      <w:pPr>
        <w:pStyle w:val="ListParagraph"/>
        <w:numPr>
          <w:ilvl w:val="0"/>
          <w:numId w:val="4"/>
        </w:numPr>
      </w:pPr>
      <w:r>
        <w:t xml:space="preserve">Clause 8.1, “single and multiple answer experiments” </w:t>
      </w:r>
      <w:r w:rsidRPr="00071426">
        <w:rPr>
          <w:highlight w:val="yellow"/>
        </w:rPr>
        <w:t>[Editor’s note: describe that it is okay to ask multiple questions simultaneously]</w:t>
      </w:r>
      <w:r>
        <w:t xml:space="preserve"> and </w:t>
      </w:r>
      <w:r w:rsidRPr="00071426">
        <w:rPr>
          <w:highlight w:val="yellow"/>
        </w:rPr>
        <w:t>[Editor’s note: draft text outlining advantages and disadvantages]</w:t>
      </w:r>
    </w:p>
    <w:p w:rsidR="004931B9" w:rsidRDefault="004931B9" w:rsidP="004931B9">
      <w:pPr>
        <w:pStyle w:val="ListParagraph"/>
        <w:numPr>
          <w:ilvl w:val="0"/>
          <w:numId w:val="4"/>
        </w:numPr>
      </w:pPr>
      <w:r>
        <w:t xml:space="preserve">Clause 8.2.1, “ACR”, </w:t>
      </w:r>
      <w:r w:rsidRPr="00071426">
        <w:rPr>
          <w:highlight w:val="yellow"/>
        </w:rPr>
        <w:t>[b-…] [Editor’s note: insert bibliographical references]</w:t>
      </w:r>
      <w:r>
        <w:t xml:space="preserve"> demonstrated that ACR is suitable for evaluating coding and spatial degradations. </w:t>
      </w:r>
    </w:p>
    <w:p w:rsidR="004931B9" w:rsidRDefault="004931B9" w:rsidP="004931B9">
      <w:pPr>
        <w:pStyle w:val="ListParagraph"/>
        <w:numPr>
          <w:ilvl w:val="0"/>
          <w:numId w:val="4"/>
        </w:numPr>
      </w:pPr>
      <w:r>
        <w:t>Clause 8.2.3.2, “2AFC-PC</w:t>
      </w:r>
      <w:proofErr w:type="gramStart"/>
      <w:r>
        <w:t xml:space="preserve">”  </w:t>
      </w:r>
      <w:r w:rsidRPr="00071426">
        <w:rPr>
          <w:highlight w:val="yellow"/>
        </w:rPr>
        <w:t>[</w:t>
      </w:r>
      <w:proofErr w:type="gramEnd"/>
      <w:r w:rsidRPr="00071426">
        <w:rPr>
          <w:highlight w:val="yellow"/>
        </w:rPr>
        <w:t>b-…] [Editor’s note: insert bibliographical references (Jing to find references)]</w:t>
      </w:r>
      <w:r>
        <w:t xml:space="preserve"> demonstrated that 2AFC-PC is suitable for measuring visual discomfort and quality of experience.  </w:t>
      </w:r>
      <w:r w:rsidRPr="00071426">
        <w:rPr>
          <w:highlight w:val="yellow"/>
        </w:rPr>
        <w:t>[</w:t>
      </w:r>
      <w:proofErr w:type="gramStart"/>
      <w:r w:rsidRPr="00071426">
        <w:rPr>
          <w:highlight w:val="yellow"/>
        </w:rPr>
        <w:t>b-</w:t>
      </w:r>
      <w:proofErr w:type="gramEnd"/>
      <w:r w:rsidRPr="00071426">
        <w:rPr>
          <w:highlight w:val="yellow"/>
        </w:rPr>
        <w:t>…] [Editor’s note: insert bibliographical references (Pierre to find references)]</w:t>
      </w:r>
      <w:r>
        <w:t xml:space="preserve"> demonstrated that 2AFC-PC is suitable for measuring quality of experience in the presence of depth </w:t>
      </w:r>
      <w:proofErr w:type="spellStart"/>
      <w:r>
        <w:t>degredations</w:t>
      </w:r>
      <w:proofErr w:type="spellEnd"/>
      <w:r>
        <w:t xml:space="preserve">. </w:t>
      </w:r>
    </w:p>
    <w:p w:rsidR="004931B9" w:rsidRDefault="004931B9" w:rsidP="004931B9">
      <w:pPr>
        <w:pStyle w:val="ListParagraph"/>
        <w:numPr>
          <w:ilvl w:val="0"/>
          <w:numId w:val="4"/>
        </w:numPr>
      </w:pPr>
      <w:r>
        <w:t>Clauses 8.2.4 “DSCQS” and 8.2.5 “UPM method (name to be fixed) are empty.</w:t>
      </w:r>
    </w:p>
    <w:p w:rsidR="004931B9" w:rsidRDefault="004931B9" w:rsidP="004931B9">
      <w:pPr>
        <w:pStyle w:val="ListParagraph"/>
        <w:numPr>
          <w:ilvl w:val="0"/>
          <w:numId w:val="4"/>
        </w:numPr>
      </w:pPr>
      <w:r>
        <w:t xml:space="preserve">Clause 8.3, “changes to the method”  </w:t>
      </w:r>
      <w:r w:rsidRPr="00071426">
        <w:rPr>
          <w:highlight w:val="yellow"/>
        </w:rPr>
        <w:t>[Editor’s note: needs to be checked in context of 3D &amp; references inserted]</w:t>
      </w:r>
    </w:p>
    <w:p w:rsidR="004931B9" w:rsidRDefault="004931B9" w:rsidP="004931B9">
      <w:pPr>
        <w:pStyle w:val="ListParagraph"/>
        <w:numPr>
          <w:ilvl w:val="0"/>
          <w:numId w:val="4"/>
        </w:numPr>
      </w:pPr>
      <w:r>
        <w:t xml:space="preserve">Clause 9, “environment,” </w:t>
      </w:r>
      <w:r w:rsidRPr="00071426">
        <w:rPr>
          <w:highlight w:val="yellow"/>
        </w:rPr>
        <w:t>[Editor’s note: needs to be adjusted to reflect changes in J.3D-disp-req and J.3D-fatigue]</w:t>
      </w:r>
      <w:r>
        <w:t xml:space="preserve"> and </w:t>
      </w:r>
      <w:r w:rsidRPr="00071426">
        <w:rPr>
          <w:highlight w:val="yellow"/>
        </w:rPr>
        <w:t>[Editor’s note: grey screen or screen with 3D pattern between presentations? Or both?]</w:t>
      </w:r>
    </w:p>
    <w:p w:rsidR="004931B9" w:rsidRDefault="004931B9" w:rsidP="004931B9">
      <w:pPr>
        <w:pStyle w:val="ListParagraph"/>
        <w:numPr>
          <w:ilvl w:val="0"/>
          <w:numId w:val="4"/>
        </w:numPr>
      </w:pPr>
      <w:r>
        <w:lastRenderedPageBreak/>
        <w:t xml:space="preserve">Clause 9.3, “viewing distance and angle,” </w:t>
      </w:r>
      <w:r w:rsidRPr="00071426">
        <w:rPr>
          <w:highlight w:val="yellow"/>
        </w:rPr>
        <w:t>[Editor’s note: This section needs further studies.]</w:t>
      </w:r>
    </w:p>
    <w:p w:rsidR="004931B9" w:rsidRDefault="004931B9" w:rsidP="004931B9">
      <w:pPr>
        <w:pStyle w:val="ListParagraph"/>
        <w:numPr>
          <w:ilvl w:val="0"/>
          <w:numId w:val="4"/>
        </w:numPr>
      </w:pPr>
      <w:r>
        <w:t xml:space="preserve">Clause 9.5, “color temperature of 3D displays” </w:t>
      </w:r>
      <w:r w:rsidRPr="00071426">
        <w:rPr>
          <w:highlight w:val="yellow"/>
        </w:rPr>
        <w:t>[Editor’s note: This section needs further studies.]</w:t>
      </w:r>
    </w:p>
    <w:p w:rsidR="004931B9" w:rsidRDefault="004931B9" w:rsidP="004931B9">
      <w:pPr>
        <w:pStyle w:val="ListParagraph"/>
        <w:numPr>
          <w:ilvl w:val="0"/>
          <w:numId w:val="4"/>
        </w:numPr>
      </w:pPr>
      <w:r>
        <w:t xml:space="preserve">Clause 10, “subjects” </w:t>
      </w:r>
      <w:r w:rsidRPr="00071426">
        <w:rPr>
          <w:highlight w:val="yellow"/>
        </w:rPr>
        <w:t>[Editor’s note: number unknown / guess currently; need research</w:t>
      </w:r>
      <w:proofErr w:type="gramStart"/>
      <w:r w:rsidRPr="00071426">
        <w:rPr>
          <w:highlight w:val="yellow"/>
        </w:rPr>
        <w:t xml:space="preserve">] </w:t>
      </w:r>
      <w:r>
        <w:t xml:space="preserve"> The</w:t>
      </w:r>
      <w:proofErr w:type="gramEnd"/>
      <w:r>
        <w:t xml:space="preserve"> number of subjects used in the experiment is extremely important. </w:t>
      </w:r>
      <w:r w:rsidRPr="00071426">
        <w:rPr>
          <w:highlight w:val="yellow"/>
        </w:rPr>
        <w:t>[Editor’s note: These are the results from NTT. Please check their contribution to VQEG:  VQEG_3DTV_2011_037_Performance Evaluation of 3D Assessment Methods(NTT).doc]</w:t>
      </w:r>
    </w:p>
    <w:p w:rsidR="004931B9" w:rsidRDefault="004931B9" w:rsidP="004931B9">
      <w:pPr>
        <w:pStyle w:val="ListParagraph"/>
        <w:numPr>
          <w:ilvl w:val="0"/>
          <w:numId w:val="4"/>
        </w:numPr>
      </w:pPr>
      <w:r>
        <w:t xml:space="preserve">Clause 11, “experiment design” </w:t>
      </w:r>
      <w:r w:rsidRPr="00071426">
        <w:rPr>
          <w:highlight w:val="yellow"/>
        </w:rPr>
        <w:t>[Editor’s note: review &amp; look for needed changes, like 11.3 constraints that no longer apply]</w:t>
      </w:r>
    </w:p>
    <w:p w:rsidR="004931B9" w:rsidRDefault="004931B9" w:rsidP="004931B9">
      <w:pPr>
        <w:pStyle w:val="ListParagraph"/>
        <w:numPr>
          <w:ilvl w:val="0"/>
          <w:numId w:val="4"/>
        </w:numPr>
      </w:pPr>
      <w:r>
        <w:t xml:space="preserve">Clause 12, “experiment implementation,” </w:t>
      </w:r>
      <w:r w:rsidRPr="00071426">
        <w:rPr>
          <w:highlight w:val="yellow"/>
        </w:rPr>
        <w:t>[Editor’s note: review &amp; look for needed changes, especially ]</w:t>
      </w:r>
    </w:p>
    <w:p w:rsidR="004931B9" w:rsidRDefault="004931B9" w:rsidP="004931B9">
      <w:pPr>
        <w:pStyle w:val="ListParagraph"/>
        <w:numPr>
          <w:ilvl w:val="0"/>
          <w:numId w:val="4"/>
        </w:numPr>
        <w:rPr>
          <w:lang w:eastAsia="ko-KR"/>
        </w:rPr>
      </w:pPr>
      <w:r>
        <w:t xml:space="preserve">Clause 12.2.1, “vision testing,” </w:t>
      </w:r>
      <w:r w:rsidRPr="00071426">
        <w:rPr>
          <w:highlight w:val="yellow"/>
          <w:lang w:eastAsia="ko-KR"/>
        </w:rPr>
        <w:t>[Editor’s note: above description may need more information about the 3D acuity test.]</w:t>
      </w:r>
    </w:p>
    <w:p w:rsidR="004931B9" w:rsidRDefault="004931B9" w:rsidP="004931B9">
      <w:pPr>
        <w:pStyle w:val="ListParagraph"/>
        <w:numPr>
          <w:ilvl w:val="0"/>
          <w:numId w:val="4"/>
        </w:numPr>
      </w:pPr>
      <w:r>
        <w:t xml:space="preserve">Clause 12.5, “questionnaire or interview,” </w:t>
      </w:r>
      <w:r w:rsidRPr="00071426">
        <w:rPr>
          <w:highlight w:val="yellow"/>
        </w:rPr>
        <w:t>[Editor’s note: look for suitable reference with more information]</w:t>
      </w:r>
      <w:r>
        <w:t xml:space="preserve"> and </w:t>
      </w:r>
      <w:r w:rsidRPr="00071426">
        <w:rPr>
          <w:highlight w:val="yellow"/>
        </w:rPr>
        <w:t>[Editor’s note: insert reference to questionnaire in Annex C]</w:t>
      </w:r>
    </w:p>
    <w:p w:rsidR="004931B9" w:rsidRDefault="004931B9" w:rsidP="004931B9">
      <w:pPr>
        <w:pStyle w:val="ListParagraph"/>
        <w:numPr>
          <w:ilvl w:val="0"/>
          <w:numId w:val="4"/>
        </w:numPr>
      </w:pPr>
      <w:r>
        <w:t xml:space="preserve">Clause 13, “data analysis,” </w:t>
      </w:r>
      <w:r w:rsidRPr="00071426">
        <w:rPr>
          <w:highlight w:val="yellow"/>
        </w:rPr>
        <w:t>[Editor’s note: review for required changes]</w:t>
      </w:r>
    </w:p>
    <w:p w:rsidR="004931B9" w:rsidRDefault="004931B9" w:rsidP="004931B9">
      <w:pPr>
        <w:pStyle w:val="ListParagraph"/>
        <w:numPr>
          <w:ilvl w:val="0"/>
          <w:numId w:val="4"/>
        </w:numPr>
      </w:pPr>
      <w:r>
        <w:t xml:space="preserve">Clause 13.3, “2AFC-PC” </w:t>
      </w:r>
      <w:r w:rsidRPr="00071426">
        <w:rPr>
          <w:highlight w:val="yellow"/>
        </w:rPr>
        <w:t>[Editor’s note: insert data analysis techniques for 2AFC-PC].</w:t>
      </w:r>
      <w:r>
        <w:t xml:space="preserve"> Section is empty.</w:t>
      </w:r>
    </w:p>
    <w:p w:rsidR="004931B9" w:rsidRDefault="004931B9" w:rsidP="004931B9">
      <w:pPr>
        <w:pStyle w:val="ListParagraph"/>
        <w:numPr>
          <w:ilvl w:val="0"/>
          <w:numId w:val="4"/>
        </w:numPr>
      </w:pPr>
      <w:r>
        <w:t xml:space="preserve">Clause 13.4, “aggregation of scale data” </w:t>
      </w:r>
      <w:r w:rsidRPr="009A4ABE">
        <w:rPr>
          <w:highlight w:val="yellow"/>
        </w:rPr>
        <w:t>[Editor’s note: insert data analysis techniques].</w:t>
      </w:r>
    </w:p>
    <w:p w:rsidR="004931B9" w:rsidRDefault="004931B9" w:rsidP="004931B9">
      <w:pPr>
        <w:pStyle w:val="ListParagraph"/>
        <w:numPr>
          <w:ilvl w:val="0"/>
          <w:numId w:val="4"/>
        </w:numPr>
      </w:pPr>
      <w:r>
        <w:t>Annex B, “Pair selection for 2AFC-PC” is empty</w:t>
      </w:r>
    </w:p>
    <w:p w:rsidR="004931B9" w:rsidRDefault="004931B9" w:rsidP="004931B9">
      <w:pPr>
        <w:pStyle w:val="ListParagraph"/>
        <w:numPr>
          <w:ilvl w:val="0"/>
          <w:numId w:val="4"/>
        </w:numPr>
      </w:pPr>
      <w:r>
        <w:t>Annex C, supply a 3D questionnaire or delete</w:t>
      </w:r>
    </w:p>
    <w:p w:rsidR="004931B9" w:rsidRDefault="004931B9" w:rsidP="004931B9">
      <w:pPr>
        <w:pStyle w:val="ListParagraph"/>
        <w:numPr>
          <w:ilvl w:val="0"/>
          <w:numId w:val="4"/>
        </w:numPr>
      </w:pPr>
      <w:r>
        <w:t>Appendix II, alternate informed consent form from France</w:t>
      </w:r>
    </w:p>
    <w:p w:rsidR="004931B9" w:rsidRDefault="004931B9" w:rsidP="004931B9">
      <w:pPr>
        <w:pStyle w:val="ListParagraph"/>
        <w:numPr>
          <w:ilvl w:val="0"/>
          <w:numId w:val="4"/>
        </w:numPr>
      </w:pPr>
      <w:r>
        <w:t>Appendix III, review instructions for changes related to 3D</w:t>
      </w:r>
    </w:p>
    <w:p w:rsidR="00954FE0" w:rsidRDefault="00954FE0"/>
    <w:sectPr w:rsidR="00954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57BD"/>
    <w:multiLevelType w:val="hybridMultilevel"/>
    <w:tmpl w:val="7C16F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53CF8"/>
    <w:multiLevelType w:val="hybridMultilevel"/>
    <w:tmpl w:val="84681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925F7"/>
    <w:multiLevelType w:val="hybridMultilevel"/>
    <w:tmpl w:val="76CAB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058F3"/>
    <w:multiLevelType w:val="hybridMultilevel"/>
    <w:tmpl w:val="64964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EE"/>
    <w:rsid w:val="004931B9"/>
    <w:rsid w:val="00684739"/>
    <w:rsid w:val="00786CEE"/>
    <w:rsid w:val="00937E61"/>
    <w:rsid w:val="00954FE0"/>
    <w:rsid w:val="009743FD"/>
    <w:rsid w:val="00BA4184"/>
    <w:rsid w:val="00E768D9"/>
    <w:rsid w:val="00F0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15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15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FE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015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01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15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15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FE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015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01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E93CD-F3EF-43AC-B8C6-58C1645BF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Pinson</dc:creator>
  <cp:lastModifiedBy>Margaret Pinson</cp:lastModifiedBy>
  <cp:revision>4</cp:revision>
  <dcterms:created xsi:type="dcterms:W3CDTF">2015-07-30T16:57:00Z</dcterms:created>
  <dcterms:modified xsi:type="dcterms:W3CDTF">2015-07-30T19:15:00Z</dcterms:modified>
</cp:coreProperties>
</file>