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567"/>
        <w:gridCol w:w="1984"/>
        <w:gridCol w:w="567"/>
        <w:gridCol w:w="992"/>
        <w:gridCol w:w="284"/>
        <w:gridCol w:w="3402"/>
        <w:gridCol w:w="510"/>
      </w:tblGrid>
      <w:tr w:rsidR="00B54260" w:rsidRPr="00576FF5" w14:paraId="20C988B0" w14:textId="77777777" w:rsidTr="00B54260">
        <w:trPr>
          <w:cantSplit/>
          <w:trHeight w:val="357"/>
        </w:trPr>
        <w:tc>
          <w:tcPr>
            <w:tcW w:w="1617" w:type="dxa"/>
            <w:tcBorders>
              <w:top w:val="single" w:sz="12" w:space="0" w:color="auto"/>
            </w:tcBorders>
          </w:tcPr>
          <w:p w14:paraId="58C43B63" w14:textId="77777777" w:rsidR="00B54260" w:rsidRPr="00B54260" w:rsidRDefault="00B54260" w:rsidP="00B54260">
            <w:pPr>
              <w:rPr>
                <w:b/>
                <w:bCs/>
              </w:rPr>
            </w:pPr>
            <w:bookmarkStart w:id="0" w:name="dbluepink" w:colFirst="1" w:colLast="1"/>
            <w:bookmarkStart w:id="1" w:name="dtableau"/>
            <w:r w:rsidRPr="00B54260">
              <w:rPr>
                <w:b/>
                <w:bCs/>
              </w:rPr>
              <w:t>Question(s):</w:t>
            </w:r>
          </w:p>
        </w:tc>
        <w:tc>
          <w:tcPr>
            <w:tcW w:w="2551" w:type="dxa"/>
            <w:gridSpan w:val="2"/>
            <w:tcBorders>
              <w:top w:val="single" w:sz="12" w:space="0" w:color="auto"/>
            </w:tcBorders>
          </w:tcPr>
          <w:p w14:paraId="7B2737AD" w14:textId="77777777" w:rsidR="00B54260" w:rsidRPr="00B54260" w:rsidRDefault="00B54260" w:rsidP="00B54260">
            <w:r w:rsidRPr="00B54260">
              <w:t>VQEG</w:t>
            </w:r>
          </w:p>
        </w:tc>
        <w:tc>
          <w:tcPr>
            <w:tcW w:w="1843" w:type="dxa"/>
            <w:gridSpan w:val="3"/>
            <w:tcBorders>
              <w:top w:val="single" w:sz="12" w:space="0" w:color="auto"/>
            </w:tcBorders>
          </w:tcPr>
          <w:p w14:paraId="2A8FEB93" w14:textId="77777777" w:rsidR="00B54260" w:rsidRPr="00B54260" w:rsidRDefault="00B54260" w:rsidP="00B54260">
            <w:pPr>
              <w:rPr>
                <w:b/>
                <w:bCs/>
              </w:rPr>
            </w:pPr>
            <w:r w:rsidRPr="00B54260">
              <w:rPr>
                <w:b/>
                <w:bCs/>
              </w:rPr>
              <w:t>Meeting, date:</w:t>
            </w:r>
          </w:p>
        </w:tc>
        <w:tc>
          <w:tcPr>
            <w:tcW w:w="3912" w:type="dxa"/>
            <w:gridSpan w:val="2"/>
            <w:tcBorders>
              <w:top w:val="single" w:sz="12" w:space="0" w:color="auto"/>
            </w:tcBorders>
          </w:tcPr>
          <w:p w14:paraId="6E4D2677" w14:textId="51BDCF83" w:rsidR="00B54260" w:rsidRPr="00B54260" w:rsidRDefault="00802E56" w:rsidP="00802E56">
            <w:r>
              <w:t>Singapore</w:t>
            </w:r>
            <w:r w:rsidR="008415BE">
              <w:t xml:space="preserve">, </w:t>
            </w:r>
            <w:r>
              <w:t>December</w:t>
            </w:r>
            <w:r w:rsidR="00B54260" w:rsidRPr="00B54260">
              <w:rPr>
                <w:bCs/>
              </w:rPr>
              <w:t xml:space="preserve"> </w:t>
            </w:r>
            <w:r w:rsidR="00B54260" w:rsidRPr="00B54260">
              <w:rPr>
                <w:rFonts w:hint="eastAsia"/>
                <w:bCs/>
              </w:rPr>
              <w:t>1</w:t>
            </w:r>
            <w:r>
              <w:rPr>
                <w:bCs/>
              </w:rPr>
              <w:t>0</w:t>
            </w:r>
            <w:r w:rsidR="008415BE">
              <w:rPr>
                <w:bCs/>
              </w:rPr>
              <w:t>-1</w:t>
            </w:r>
            <w:r>
              <w:rPr>
                <w:bCs/>
              </w:rPr>
              <w:t>3</w:t>
            </w:r>
          </w:p>
        </w:tc>
      </w:tr>
      <w:bookmarkEnd w:id="0"/>
      <w:tr w:rsidR="00B54260" w:rsidRPr="00576FF5" w14:paraId="18F8E003" w14:textId="77777777" w:rsidTr="00B54260">
        <w:trPr>
          <w:cantSplit/>
          <w:trHeight w:val="357"/>
        </w:trPr>
        <w:tc>
          <w:tcPr>
            <w:tcW w:w="1617" w:type="dxa"/>
          </w:tcPr>
          <w:p w14:paraId="6E8D7950" w14:textId="77777777" w:rsidR="00B54260" w:rsidRPr="00B54260" w:rsidRDefault="00B54260" w:rsidP="00B54260">
            <w:pPr>
              <w:rPr>
                <w:b/>
                <w:bCs/>
              </w:rPr>
            </w:pPr>
            <w:r w:rsidRPr="00B54260">
              <w:rPr>
                <w:b/>
                <w:bCs/>
              </w:rPr>
              <w:t>Study Group:</w:t>
            </w:r>
          </w:p>
        </w:tc>
        <w:tc>
          <w:tcPr>
            <w:tcW w:w="567" w:type="dxa"/>
          </w:tcPr>
          <w:p w14:paraId="4473E6CD" w14:textId="77777777" w:rsidR="00B54260" w:rsidRPr="00B54260" w:rsidRDefault="00B54260" w:rsidP="00B54260"/>
        </w:tc>
        <w:tc>
          <w:tcPr>
            <w:tcW w:w="1984" w:type="dxa"/>
          </w:tcPr>
          <w:p w14:paraId="2D6A2050" w14:textId="77777777" w:rsidR="00B54260" w:rsidRPr="00B54260" w:rsidRDefault="00B54260" w:rsidP="00B54260">
            <w:pPr>
              <w:rPr>
                <w:b/>
                <w:bCs/>
              </w:rPr>
            </w:pPr>
            <w:r w:rsidRPr="00B54260">
              <w:rPr>
                <w:b/>
                <w:bCs/>
              </w:rPr>
              <w:t>Working Party:</w:t>
            </w:r>
          </w:p>
        </w:tc>
        <w:tc>
          <w:tcPr>
            <w:tcW w:w="567" w:type="dxa"/>
          </w:tcPr>
          <w:p w14:paraId="5B666EBC" w14:textId="77777777" w:rsidR="00B54260" w:rsidRPr="00B54260" w:rsidRDefault="00B54260" w:rsidP="00B54260"/>
        </w:tc>
        <w:tc>
          <w:tcPr>
            <w:tcW w:w="4678" w:type="dxa"/>
            <w:gridSpan w:val="3"/>
          </w:tcPr>
          <w:p w14:paraId="03B2FBB1" w14:textId="77777777" w:rsidR="00B54260" w:rsidRPr="00B54260" w:rsidRDefault="00B54260" w:rsidP="00B54260">
            <w:r w:rsidRPr="00B54260">
              <w:rPr>
                <w:b/>
                <w:bCs/>
              </w:rPr>
              <w:t>Intended type of document</w:t>
            </w:r>
            <w:r w:rsidRPr="00B54260">
              <w:t xml:space="preserve"> (R-C-TD):</w:t>
            </w:r>
          </w:p>
        </w:tc>
        <w:tc>
          <w:tcPr>
            <w:tcW w:w="510" w:type="dxa"/>
          </w:tcPr>
          <w:p w14:paraId="046E5D2B" w14:textId="77777777" w:rsidR="00B54260" w:rsidRPr="00B54260" w:rsidRDefault="00B54260" w:rsidP="00B54260">
            <w:r w:rsidRPr="00B54260">
              <w:t>C</w:t>
            </w:r>
          </w:p>
        </w:tc>
      </w:tr>
      <w:tr w:rsidR="00B54260" w:rsidRPr="00576FF5" w14:paraId="4B9D83F8" w14:textId="77777777" w:rsidTr="00B54260">
        <w:trPr>
          <w:cantSplit/>
          <w:trHeight w:val="357"/>
        </w:trPr>
        <w:tc>
          <w:tcPr>
            <w:tcW w:w="1617" w:type="dxa"/>
          </w:tcPr>
          <w:p w14:paraId="1EB69F12" w14:textId="77777777" w:rsidR="00B54260" w:rsidRPr="00B54260" w:rsidRDefault="00B54260" w:rsidP="00B54260">
            <w:pPr>
              <w:rPr>
                <w:b/>
                <w:bCs/>
              </w:rPr>
            </w:pPr>
            <w:bookmarkStart w:id="2" w:name="dsource" w:colFirst="1" w:colLast="1"/>
            <w:r w:rsidRPr="00B54260">
              <w:rPr>
                <w:b/>
                <w:bCs/>
              </w:rPr>
              <w:t>Source:</w:t>
            </w:r>
          </w:p>
        </w:tc>
        <w:tc>
          <w:tcPr>
            <w:tcW w:w="8306" w:type="dxa"/>
            <w:gridSpan w:val="7"/>
          </w:tcPr>
          <w:p w14:paraId="5F01300E" w14:textId="77777777" w:rsidR="00B54260" w:rsidRPr="00B54260" w:rsidRDefault="008415BE" w:rsidP="00B54260">
            <w:r>
              <w:t>KDDI R&amp;D Laboratories, Inc.</w:t>
            </w:r>
            <w:r w:rsidR="00B54260" w:rsidRPr="00B54260">
              <w:t>, Japan</w:t>
            </w:r>
          </w:p>
        </w:tc>
      </w:tr>
      <w:tr w:rsidR="00B54260" w:rsidRPr="00576FF5" w14:paraId="19567BCD" w14:textId="77777777" w:rsidTr="00B54260">
        <w:trPr>
          <w:cantSplit/>
          <w:trHeight w:val="357"/>
        </w:trPr>
        <w:tc>
          <w:tcPr>
            <w:tcW w:w="1617" w:type="dxa"/>
            <w:tcBorders>
              <w:bottom w:val="single" w:sz="12" w:space="0" w:color="auto"/>
            </w:tcBorders>
          </w:tcPr>
          <w:p w14:paraId="74DC96BC" w14:textId="77777777" w:rsidR="00B54260" w:rsidRPr="00B54260" w:rsidRDefault="00B54260" w:rsidP="00B54260">
            <w:pPr>
              <w:rPr>
                <w:b/>
                <w:bCs/>
              </w:rPr>
            </w:pPr>
            <w:bookmarkStart w:id="3" w:name="dtitle1" w:colFirst="1" w:colLast="1"/>
            <w:bookmarkEnd w:id="2"/>
            <w:r w:rsidRPr="00B54260">
              <w:rPr>
                <w:b/>
                <w:bCs/>
              </w:rPr>
              <w:t xml:space="preserve">Title: </w:t>
            </w:r>
          </w:p>
        </w:tc>
        <w:tc>
          <w:tcPr>
            <w:tcW w:w="8306" w:type="dxa"/>
            <w:gridSpan w:val="7"/>
            <w:tcBorders>
              <w:bottom w:val="single" w:sz="12" w:space="0" w:color="auto"/>
            </w:tcBorders>
          </w:tcPr>
          <w:p w14:paraId="4D8F9BBD" w14:textId="17CBCB6E" w:rsidR="00B54260" w:rsidRPr="00B54260" w:rsidRDefault="00802E56" w:rsidP="00E2456E">
            <w:r w:rsidRPr="00802E56">
              <w:t xml:space="preserve">Comparison of subjective </w:t>
            </w:r>
            <w:r>
              <w:t>scores</w:t>
            </w:r>
            <w:r w:rsidRPr="00802E56">
              <w:t xml:space="preserve"> </w:t>
            </w:r>
            <w:r>
              <w:t>between the tests using</w:t>
            </w:r>
            <w:r w:rsidR="00E2456E">
              <w:t xml:space="preserve"> consumer</w:t>
            </w:r>
            <w:r w:rsidRPr="00802E56">
              <w:t xml:space="preserve"> and </w:t>
            </w:r>
            <w:r w:rsidR="00E2456E">
              <w:t xml:space="preserve">professional </w:t>
            </w:r>
            <w:r w:rsidRPr="00802E56">
              <w:t>grade 4K monitors</w:t>
            </w:r>
          </w:p>
        </w:tc>
      </w:tr>
      <w:tr w:rsidR="00B54260" w:rsidRPr="00576FF5" w14:paraId="2696071E" w14:textId="77777777" w:rsidTr="00B54260">
        <w:trPr>
          <w:cantSplit/>
          <w:trHeight w:val="204"/>
        </w:trPr>
        <w:tc>
          <w:tcPr>
            <w:tcW w:w="1617" w:type="dxa"/>
            <w:tcBorders>
              <w:top w:val="single" w:sz="12" w:space="0" w:color="auto"/>
            </w:tcBorders>
          </w:tcPr>
          <w:p w14:paraId="25D82EA8" w14:textId="77777777" w:rsidR="00B54260" w:rsidRPr="00B54260" w:rsidRDefault="00B54260" w:rsidP="00B54260">
            <w:pPr>
              <w:rPr>
                <w:b/>
                <w:bCs/>
              </w:rPr>
            </w:pPr>
            <w:bookmarkStart w:id="4" w:name="dcontact1"/>
            <w:bookmarkStart w:id="5" w:name="dcontent" w:colFirst="1" w:colLast="1"/>
            <w:bookmarkEnd w:id="3"/>
            <w:r w:rsidRPr="00B54260">
              <w:rPr>
                <w:b/>
                <w:bCs/>
              </w:rPr>
              <w:t>Contact:</w:t>
            </w:r>
          </w:p>
        </w:tc>
        <w:tc>
          <w:tcPr>
            <w:tcW w:w="4110" w:type="dxa"/>
            <w:gridSpan w:val="4"/>
            <w:tcBorders>
              <w:top w:val="single" w:sz="12" w:space="0" w:color="auto"/>
            </w:tcBorders>
          </w:tcPr>
          <w:p w14:paraId="7182ABEF" w14:textId="77777777" w:rsidR="00B54260" w:rsidRDefault="008415BE" w:rsidP="00B54260">
            <w:r>
              <w:t>Osamu Sugimoto</w:t>
            </w:r>
          </w:p>
          <w:p w14:paraId="3D0AE5E9" w14:textId="77777777" w:rsidR="008415BE" w:rsidRPr="00B54260" w:rsidRDefault="008415BE" w:rsidP="00B54260">
            <w:r>
              <w:t>KDDI R&amp;D Laboratories, Inc.</w:t>
            </w:r>
          </w:p>
          <w:p w14:paraId="6622FFAC" w14:textId="77777777" w:rsidR="00B54260" w:rsidRPr="00B54260" w:rsidRDefault="00B54260" w:rsidP="00B54260">
            <w:r w:rsidRPr="00B54260">
              <w:t>Japan</w:t>
            </w:r>
          </w:p>
        </w:tc>
        <w:tc>
          <w:tcPr>
            <w:tcW w:w="4196" w:type="dxa"/>
            <w:gridSpan w:val="3"/>
            <w:tcBorders>
              <w:top w:val="single" w:sz="12" w:space="0" w:color="auto"/>
            </w:tcBorders>
          </w:tcPr>
          <w:p w14:paraId="67B75621" w14:textId="77777777" w:rsidR="00B54260" w:rsidRPr="00B54260" w:rsidRDefault="00B54260" w:rsidP="00B54260">
            <w:r w:rsidRPr="00B54260">
              <w:t>Tel: +81-</w:t>
            </w:r>
            <w:r w:rsidR="008415BE">
              <w:t>49</w:t>
            </w:r>
            <w:r w:rsidRPr="00B54260">
              <w:t>-</w:t>
            </w:r>
            <w:r w:rsidR="008415BE">
              <w:t>278</w:t>
            </w:r>
            <w:r w:rsidRPr="00B54260">
              <w:t>-</w:t>
            </w:r>
            <w:r w:rsidR="008415BE">
              <w:t>7416</w:t>
            </w:r>
          </w:p>
          <w:p w14:paraId="7F70185C" w14:textId="77777777" w:rsidR="00B54260" w:rsidRPr="00B54260" w:rsidRDefault="00B54260" w:rsidP="00B54260">
            <w:r w:rsidRPr="00B54260">
              <w:t>Fax: +81-4</w:t>
            </w:r>
            <w:r w:rsidR="008415BE">
              <w:t>9-278-7439</w:t>
            </w:r>
          </w:p>
          <w:p w14:paraId="0A63829A" w14:textId="77777777" w:rsidR="00B54260" w:rsidRPr="00B54260" w:rsidRDefault="00B54260" w:rsidP="008415BE">
            <w:r w:rsidRPr="00B54260">
              <w:t xml:space="preserve">Email: </w:t>
            </w:r>
            <w:r w:rsidR="008415BE">
              <w:t>sugimoto@kddilabs.jp</w:t>
            </w:r>
          </w:p>
        </w:tc>
      </w:tr>
      <w:bookmarkEnd w:id="4"/>
      <w:bookmarkEnd w:id="5"/>
      <w:tr w:rsidR="00B54260" w:rsidRPr="00576FF5" w14:paraId="4923D65C" w14:textId="77777777" w:rsidTr="00B54260">
        <w:trPr>
          <w:cantSplit/>
          <w:trHeight w:val="204"/>
        </w:trPr>
        <w:tc>
          <w:tcPr>
            <w:tcW w:w="9923" w:type="dxa"/>
            <w:gridSpan w:val="8"/>
            <w:tcBorders>
              <w:top w:val="single" w:sz="12" w:space="0" w:color="auto"/>
            </w:tcBorders>
          </w:tcPr>
          <w:p w14:paraId="649BD413" w14:textId="77777777" w:rsidR="00B54260" w:rsidRPr="008415BE" w:rsidRDefault="00B54260" w:rsidP="00B54260">
            <w:pPr>
              <w:rPr>
                <w:sz w:val="18"/>
                <w:szCs w:val="18"/>
              </w:rPr>
            </w:pPr>
            <w:r w:rsidRPr="008415BE">
              <w:rPr>
                <w:sz w:val="18"/>
                <w:szCs w:val="18"/>
              </w:rPr>
              <w:t>Please don’t change the structure of this table, just insert the necessary information.</w:t>
            </w:r>
          </w:p>
        </w:tc>
      </w:tr>
      <w:bookmarkEnd w:id="1"/>
    </w:tbl>
    <w:p w14:paraId="7EE3721E" w14:textId="77777777" w:rsidR="00AA7BE3" w:rsidRDefault="00AA7BE3"/>
    <w:p w14:paraId="769DDBE9" w14:textId="77777777" w:rsidR="00AA7BE3" w:rsidRPr="00F61196" w:rsidRDefault="008415BE" w:rsidP="006A66FF">
      <w:pPr>
        <w:pStyle w:val="1"/>
        <w:numPr>
          <w:ilvl w:val="0"/>
          <w:numId w:val="0"/>
        </w:numPr>
        <w:ind w:left="425" w:hanging="425"/>
        <w:rPr>
          <w:rFonts w:ascii="Times New Roman" w:hAnsi="Times New Roman" w:cs="Times New Roman"/>
          <w:b/>
          <w:sz w:val="24"/>
          <w:szCs w:val="24"/>
        </w:rPr>
      </w:pPr>
      <w:r w:rsidRPr="00F61196">
        <w:rPr>
          <w:rFonts w:ascii="Times New Roman" w:hAnsi="Times New Roman" w:cs="Times New Roman"/>
          <w:b/>
          <w:sz w:val="24"/>
          <w:szCs w:val="24"/>
        </w:rPr>
        <w:t>Summary</w:t>
      </w:r>
    </w:p>
    <w:p w14:paraId="28E8D77A" w14:textId="6AAC39E5" w:rsidR="00A85E56" w:rsidRDefault="00802E56">
      <w:r>
        <w:t xml:space="preserve">In the previous meeting, KDDI proposed to include </w:t>
      </w:r>
      <w:r w:rsidR="00C53485">
        <w:t xml:space="preserve">quality assessment of </w:t>
      </w:r>
      <w:r>
        <w:t xml:space="preserve">4K video into the scope of future VQEG </w:t>
      </w:r>
      <w:r w:rsidR="00C53485">
        <w:t>tests</w:t>
      </w:r>
      <w:r w:rsidR="00831442">
        <w:t xml:space="preserve"> and </w:t>
      </w:r>
      <w:r>
        <w:t xml:space="preserve">VQEG decided </w:t>
      </w:r>
      <w:r w:rsidR="00C53485">
        <w:t>that they would</w:t>
      </w:r>
      <w:r>
        <w:t xml:space="preserve"> </w:t>
      </w:r>
      <w:r w:rsidR="00831442">
        <w:t xml:space="preserve">start a study of </w:t>
      </w:r>
      <w:r>
        <w:t xml:space="preserve">4K </w:t>
      </w:r>
      <w:r w:rsidR="00831442">
        <w:t xml:space="preserve">in </w:t>
      </w:r>
      <w:r w:rsidR="00C53485">
        <w:t xml:space="preserve">the HDTV phase2 </w:t>
      </w:r>
      <w:r w:rsidR="000F38B6">
        <w:t>project</w:t>
      </w:r>
      <w:r w:rsidR="00CE77D7">
        <w:t xml:space="preserve"> (see the notes of June 15, 2012)</w:t>
      </w:r>
      <w:r w:rsidR="00831442">
        <w:t>.</w:t>
      </w:r>
      <w:r w:rsidR="00C53485">
        <w:t xml:space="preserve"> This contribution shows </w:t>
      </w:r>
      <w:r w:rsidR="00CE77D7">
        <w:t>a</w:t>
      </w:r>
      <w:r w:rsidR="00C53485">
        <w:t xml:space="preserve"> result of </w:t>
      </w:r>
      <w:r w:rsidR="000F38B6">
        <w:t xml:space="preserve">our preliminary study </w:t>
      </w:r>
      <w:r w:rsidR="00900217">
        <w:rPr>
          <w:rFonts w:hint="eastAsia"/>
        </w:rPr>
        <w:t xml:space="preserve">regarding </w:t>
      </w:r>
      <w:r w:rsidR="00387AA8">
        <w:t xml:space="preserve">comparison of subjective scores </w:t>
      </w:r>
      <w:r w:rsidR="00CE77D7" w:rsidRPr="00CE77D7">
        <w:t>between the tests using consumer</w:t>
      </w:r>
      <w:r w:rsidR="00E2456E">
        <w:t xml:space="preserve"> and professional </w:t>
      </w:r>
      <w:r w:rsidR="00CE77D7" w:rsidRPr="00CE77D7">
        <w:t>grade 4K monitors</w:t>
      </w:r>
      <w:r w:rsidR="009820C0">
        <w:t>. KDDI hopes this will promote the study of 4K video quality assessment</w:t>
      </w:r>
      <w:r w:rsidR="00C62073">
        <w:t xml:space="preserve"> in VQEG</w:t>
      </w:r>
      <w:r w:rsidR="009820C0">
        <w:t>.</w:t>
      </w:r>
    </w:p>
    <w:p w14:paraId="6BD93627" w14:textId="77777777" w:rsidR="00802E56" w:rsidRDefault="00802E56"/>
    <w:p w14:paraId="079F3F30" w14:textId="7BD1C408" w:rsidR="008415BE" w:rsidRPr="008415BE" w:rsidRDefault="00387AA8" w:rsidP="008415BE">
      <w:pPr>
        <w:pStyle w:val="1"/>
        <w:rPr>
          <w:rFonts w:ascii="Times New Roman" w:hAnsi="Times New Roman" w:cs="Times New Roman"/>
          <w:b/>
          <w:sz w:val="24"/>
          <w:szCs w:val="24"/>
        </w:rPr>
      </w:pPr>
      <w:r>
        <w:rPr>
          <w:rFonts w:ascii="Times New Roman" w:hAnsi="Times New Roman" w:cs="Times New Roman"/>
          <w:b/>
          <w:sz w:val="24"/>
          <w:szCs w:val="24"/>
        </w:rPr>
        <w:t>Subjective test conditions</w:t>
      </w:r>
    </w:p>
    <w:p w14:paraId="5D56F71F" w14:textId="319A763E" w:rsidR="00F61196" w:rsidRDefault="00A7510A" w:rsidP="00F61196">
      <w:r>
        <w:t xml:space="preserve"> W</w:t>
      </w:r>
      <w:r w:rsidR="00D153C0">
        <w:t xml:space="preserve">e </w:t>
      </w:r>
      <w:r>
        <w:t>chose</w:t>
      </w:r>
      <w:r w:rsidR="00D153C0">
        <w:t xml:space="preserve"> Toshiba </w:t>
      </w:r>
      <w:r>
        <w:t xml:space="preserve">55X3 and Astrodesign </w:t>
      </w:r>
      <w:r w:rsidR="000D3040">
        <w:t>DM3410-A</w:t>
      </w:r>
      <w:r w:rsidR="00E2456E">
        <w:t xml:space="preserve"> for consumer and professional </w:t>
      </w:r>
      <w:r>
        <w:t xml:space="preserve">grade monitors, respectively. </w:t>
      </w:r>
      <w:r w:rsidR="00595B9F">
        <w:t xml:space="preserve"> Table 1 shows the</w:t>
      </w:r>
      <w:r w:rsidR="006C1F92">
        <w:t xml:space="preserve"> specifications of </w:t>
      </w:r>
      <w:r w:rsidR="00E2456E">
        <w:t>two</w:t>
      </w:r>
      <w:r w:rsidR="006C1F92">
        <w:t xml:space="preserve"> monitor</w:t>
      </w:r>
      <w:r w:rsidR="00E2456E">
        <w:t>s</w:t>
      </w:r>
      <w:r w:rsidR="006C1F92">
        <w:t>.</w:t>
      </w:r>
    </w:p>
    <w:p w14:paraId="2D9E3283" w14:textId="77777777" w:rsidR="00D153C0" w:rsidRDefault="00D153C0" w:rsidP="00F61196"/>
    <w:p w14:paraId="7603E270" w14:textId="4C5D8BE6" w:rsidR="006C1F92" w:rsidRDefault="006C1F92" w:rsidP="006C1F92">
      <w:pPr>
        <w:pStyle w:val="a8"/>
        <w:keepNext/>
        <w:jc w:val="center"/>
      </w:pPr>
      <w:r>
        <w:t xml:space="preserve">Table </w:t>
      </w:r>
      <w:r w:rsidR="001B69D8">
        <w:fldChar w:fldCharType="begin"/>
      </w:r>
      <w:r w:rsidR="001B69D8">
        <w:instrText xml:space="preserve"> SEQ Table \* ARABIC </w:instrText>
      </w:r>
      <w:r w:rsidR="001B69D8">
        <w:fldChar w:fldCharType="separate"/>
      </w:r>
      <w:r w:rsidR="00E2456E">
        <w:rPr>
          <w:noProof/>
        </w:rPr>
        <w:t>1</w:t>
      </w:r>
      <w:r w:rsidR="001B69D8">
        <w:rPr>
          <w:noProof/>
        </w:rPr>
        <w:fldChar w:fldCharType="end"/>
      </w:r>
      <w:r>
        <w:t xml:space="preserve"> 4K monitor specifications</w:t>
      </w:r>
    </w:p>
    <w:tbl>
      <w:tblPr>
        <w:tblStyle w:val="a9"/>
        <w:tblW w:w="0" w:type="auto"/>
        <w:tblInd w:w="1101" w:type="dxa"/>
        <w:tblLook w:val="04A0" w:firstRow="1" w:lastRow="0" w:firstColumn="1" w:lastColumn="0" w:noHBand="0" w:noVBand="1"/>
      </w:tblPr>
      <w:tblGrid>
        <w:gridCol w:w="2175"/>
        <w:gridCol w:w="2361"/>
        <w:gridCol w:w="2551"/>
      </w:tblGrid>
      <w:tr w:rsidR="000D3040" w:rsidRPr="000D3040" w14:paraId="465EDEE5" w14:textId="77777777" w:rsidTr="000D3040">
        <w:tc>
          <w:tcPr>
            <w:tcW w:w="2175" w:type="dxa"/>
          </w:tcPr>
          <w:p w14:paraId="23C41C53" w14:textId="7C2EC621" w:rsidR="000D3040" w:rsidRPr="000D3040" w:rsidRDefault="000D3040" w:rsidP="00387AA8">
            <w:pPr>
              <w:jc w:val="center"/>
              <w:rPr>
                <w:sz w:val="22"/>
                <w:szCs w:val="22"/>
              </w:rPr>
            </w:pPr>
          </w:p>
        </w:tc>
        <w:tc>
          <w:tcPr>
            <w:tcW w:w="2361" w:type="dxa"/>
          </w:tcPr>
          <w:p w14:paraId="357F6E0D" w14:textId="37F892B2" w:rsidR="00387AA8" w:rsidRPr="000D3040" w:rsidRDefault="00387AA8" w:rsidP="00387AA8">
            <w:pPr>
              <w:jc w:val="center"/>
              <w:rPr>
                <w:sz w:val="22"/>
                <w:szCs w:val="22"/>
              </w:rPr>
            </w:pPr>
            <w:r>
              <w:rPr>
                <w:sz w:val="22"/>
                <w:szCs w:val="22"/>
              </w:rPr>
              <w:t>Consumer</w:t>
            </w:r>
          </w:p>
        </w:tc>
        <w:tc>
          <w:tcPr>
            <w:tcW w:w="2551" w:type="dxa"/>
          </w:tcPr>
          <w:p w14:paraId="74ADB0A7" w14:textId="562078D3" w:rsidR="000D3040" w:rsidRPr="000D3040" w:rsidRDefault="00387AA8" w:rsidP="00387AA8">
            <w:pPr>
              <w:jc w:val="center"/>
              <w:rPr>
                <w:sz w:val="22"/>
                <w:szCs w:val="22"/>
              </w:rPr>
            </w:pPr>
            <w:r>
              <w:rPr>
                <w:sz w:val="22"/>
                <w:szCs w:val="22"/>
              </w:rPr>
              <w:t>Professional</w:t>
            </w:r>
          </w:p>
        </w:tc>
      </w:tr>
      <w:tr w:rsidR="00387AA8" w:rsidRPr="000D3040" w14:paraId="66B37960" w14:textId="77777777" w:rsidTr="000D3040">
        <w:tc>
          <w:tcPr>
            <w:tcW w:w="2175" w:type="dxa"/>
          </w:tcPr>
          <w:p w14:paraId="075FDB09" w14:textId="7A25CC52" w:rsidR="00387AA8" w:rsidRDefault="00387AA8" w:rsidP="00387AA8">
            <w:pPr>
              <w:jc w:val="center"/>
              <w:rPr>
                <w:sz w:val="22"/>
                <w:szCs w:val="22"/>
              </w:rPr>
            </w:pPr>
            <w:r>
              <w:rPr>
                <w:sz w:val="22"/>
                <w:szCs w:val="22"/>
              </w:rPr>
              <w:t>Model Num.</w:t>
            </w:r>
          </w:p>
        </w:tc>
        <w:tc>
          <w:tcPr>
            <w:tcW w:w="2361" w:type="dxa"/>
          </w:tcPr>
          <w:p w14:paraId="0362A916" w14:textId="171C60E6" w:rsidR="00387AA8" w:rsidRPr="000D3040" w:rsidRDefault="00387AA8" w:rsidP="00387AA8">
            <w:pPr>
              <w:jc w:val="center"/>
              <w:rPr>
                <w:sz w:val="22"/>
                <w:szCs w:val="22"/>
              </w:rPr>
            </w:pPr>
            <w:r w:rsidRPr="000D3040">
              <w:rPr>
                <w:sz w:val="22"/>
                <w:szCs w:val="22"/>
              </w:rPr>
              <w:t>Toshiba 55X3</w:t>
            </w:r>
          </w:p>
        </w:tc>
        <w:tc>
          <w:tcPr>
            <w:tcW w:w="2551" w:type="dxa"/>
          </w:tcPr>
          <w:p w14:paraId="7AFD6909" w14:textId="36BE275B" w:rsidR="00387AA8" w:rsidRPr="000D3040" w:rsidRDefault="00387AA8" w:rsidP="00387AA8">
            <w:pPr>
              <w:jc w:val="center"/>
              <w:rPr>
                <w:sz w:val="22"/>
                <w:szCs w:val="22"/>
              </w:rPr>
            </w:pPr>
            <w:r w:rsidRPr="000D3040">
              <w:rPr>
                <w:sz w:val="22"/>
                <w:szCs w:val="22"/>
              </w:rPr>
              <w:t>Astrodesign DM3410-A</w:t>
            </w:r>
          </w:p>
        </w:tc>
      </w:tr>
      <w:tr w:rsidR="00387AA8" w:rsidRPr="000D3040" w14:paraId="36CEADE2" w14:textId="77777777" w:rsidTr="000D3040">
        <w:tc>
          <w:tcPr>
            <w:tcW w:w="2175" w:type="dxa"/>
          </w:tcPr>
          <w:p w14:paraId="4099C425" w14:textId="0083DB9C" w:rsidR="00387AA8" w:rsidRPr="000D3040" w:rsidRDefault="00387AA8" w:rsidP="00387AA8">
            <w:pPr>
              <w:jc w:val="center"/>
              <w:rPr>
                <w:sz w:val="22"/>
                <w:szCs w:val="22"/>
              </w:rPr>
            </w:pPr>
            <w:r w:rsidRPr="000D3040">
              <w:rPr>
                <w:sz w:val="22"/>
                <w:szCs w:val="22"/>
              </w:rPr>
              <w:t xml:space="preserve">Panel </w:t>
            </w:r>
            <w:r>
              <w:rPr>
                <w:sz w:val="22"/>
                <w:szCs w:val="22"/>
              </w:rPr>
              <w:t>Size</w:t>
            </w:r>
          </w:p>
        </w:tc>
        <w:tc>
          <w:tcPr>
            <w:tcW w:w="2361" w:type="dxa"/>
          </w:tcPr>
          <w:p w14:paraId="660687D2" w14:textId="10397CB9" w:rsidR="00387AA8" w:rsidRPr="000D3040" w:rsidRDefault="00387AA8" w:rsidP="00387AA8">
            <w:pPr>
              <w:jc w:val="center"/>
              <w:rPr>
                <w:sz w:val="22"/>
                <w:szCs w:val="22"/>
              </w:rPr>
            </w:pPr>
            <w:r>
              <w:rPr>
                <w:sz w:val="22"/>
                <w:szCs w:val="22"/>
              </w:rPr>
              <w:t>55”</w:t>
            </w:r>
          </w:p>
        </w:tc>
        <w:tc>
          <w:tcPr>
            <w:tcW w:w="2551" w:type="dxa"/>
          </w:tcPr>
          <w:p w14:paraId="23956EF7" w14:textId="3F36C140" w:rsidR="00387AA8" w:rsidRPr="000D3040" w:rsidRDefault="00387AA8" w:rsidP="00387AA8">
            <w:pPr>
              <w:jc w:val="center"/>
              <w:rPr>
                <w:sz w:val="22"/>
                <w:szCs w:val="22"/>
              </w:rPr>
            </w:pPr>
            <w:r>
              <w:rPr>
                <w:sz w:val="22"/>
                <w:szCs w:val="22"/>
              </w:rPr>
              <w:t>56”</w:t>
            </w:r>
          </w:p>
        </w:tc>
      </w:tr>
      <w:tr w:rsidR="00387AA8" w:rsidRPr="000D3040" w14:paraId="7B879C49" w14:textId="77777777" w:rsidTr="000D3040">
        <w:tc>
          <w:tcPr>
            <w:tcW w:w="2175" w:type="dxa"/>
          </w:tcPr>
          <w:p w14:paraId="31F17AC3" w14:textId="16D2F923" w:rsidR="00387AA8" w:rsidRPr="000D3040" w:rsidRDefault="00387AA8" w:rsidP="00387AA8">
            <w:pPr>
              <w:jc w:val="center"/>
              <w:rPr>
                <w:sz w:val="22"/>
                <w:szCs w:val="22"/>
              </w:rPr>
            </w:pPr>
            <w:r w:rsidRPr="000D3040">
              <w:rPr>
                <w:sz w:val="22"/>
                <w:szCs w:val="22"/>
              </w:rPr>
              <w:t>Panel Resolution</w:t>
            </w:r>
          </w:p>
        </w:tc>
        <w:tc>
          <w:tcPr>
            <w:tcW w:w="2361" w:type="dxa"/>
          </w:tcPr>
          <w:p w14:paraId="17FF6581" w14:textId="36AC7A39" w:rsidR="00387AA8" w:rsidRPr="000D3040" w:rsidRDefault="00387AA8" w:rsidP="00387AA8">
            <w:pPr>
              <w:jc w:val="center"/>
              <w:rPr>
                <w:sz w:val="22"/>
                <w:szCs w:val="22"/>
              </w:rPr>
            </w:pPr>
            <w:r w:rsidRPr="000D3040">
              <w:rPr>
                <w:sz w:val="22"/>
                <w:szCs w:val="22"/>
              </w:rPr>
              <w:t>3840x21</w:t>
            </w:r>
            <w:r>
              <w:rPr>
                <w:sz w:val="22"/>
                <w:szCs w:val="22"/>
              </w:rPr>
              <w:t>60</w:t>
            </w:r>
          </w:p>
        </w:tc>
        <w:tc>
          <w:tcPr>
            <w:tcW w:w="2551" w:type="dxa"/>
          </w:tcPr>
          <w:p w14:paraId="3BE5D776" w14:textId="11D9B3A1" w:rsidR="00387AA8" w:rsidRPr="000D3040" w:rsidRDefault="00387AA8" w:rsidP="00387AA8">
            <w:pPr>
              <w:jc w:val="center"/>
              <w:rPr>
                <w:sz w:val="22"/>
                <w:szCs w:val="22"/>
              </w:rPr>
            </w:pPr>
            <w:r w:rsidRPr="000D3040">
              <w:rPr>
                <w:sz w:val="22"/>
                <w:szCs w:val="22"/>
              </w:rPr>
              <w:t>3840x21</w:t>
            </w:r>
            <w:r>
              <w:rPr>
                <w:sz w:val="22"/>
                <w:szCs w:val="22"/>
              </w:rPr>
              <w:t>60</w:t>
            </w:r>
          </w:p>
        </w:tc>
      </w:tr>
      <w:tr w:rsidR="00387AA8" w:rsidRPr="000D3040" w14:paraId="78B32F41" w14:textId="77777777" w:rsidTr="000D3040">
        <w:tc>
          <w:tcPr>
            <w:tcW w:w="2175" w:type="dxa"/>
          </w:tcPr>
          <w:p w14:paraId="17D03139" w14:textId="0D28CF3F" w:rsidR="00387AA8" w:rsidRPr="000D3040" w:rsidRDefault="00387AA8" w:rsidP="00387AA8">
            <w:pPr>
              <w:jc w:val="center"/>
              <w:rPr>
                <w:sz w:val="22"/>
                <w:szCs w:val="22"/>
              </w:rPr>
            </w:pPr>
            <w:r>
              <w:rPr>
                <w:sz w:val="22"/>
                <w:szCs w:val="22"/>
              </w:rPr>
              <w:t>Brightness</w:t>
            </w:r>
          </w:p>
        </w:tc>
        <w:tc>
          <w:tcPr>
            <w:tcW w:w="2361" w:type="dxa"/>
          </w:tcPr>
          <w:p w14:paraId="28FD2436" w14:textId="0CE6C765" w:rsidR="00387AA8" w:rsidRPr="000D3040" w:rsidRDefault="00387AA8" w:rsidP="00387AA8">
            <w:pPr>
              <w:jc w:val="center"/>
              <w:rPr>
                <w:sz w:val="22"/>
                <w:szCs w:val="22"/>
              </w:rPr>
            </w:pPr>
            <w:r>
              <w:rPr>
                <w:sz w:val="22"/>
                <w:szCs w:val="22"/>
              </w:rPr>
              <w:t>N/A</w:t>
            </w:r>
          </w:p>
        </w:tc>
        <w:tc>
          <w:tcPr>
            <w:tcW w:w="2551" w:type="dxa"/>
          </w:tcPr>
          <w:p w14:paraId="1262F08E" w14:textId="71A35676" w:rsidR="00387AA8" w:rsidRPr="000D3040" w:rsidRDefault="00387AA8" w:rsidP="00387AA8">
            <w:pPr>
              <w:jc w:val="center"/>
              <w:rPr>
                <w:sz w:val="22"/>
                <w:szCs w:val="22"/>
              </w:rPr>
            </w:pPr>
            <w:r>
              <w:rPr>
                <w:sz w:val="22"/>
                <w:szCs w:val="22"/>
              </w:rPr>
              <w:t>450cd/m</w:t>
            </w:r>
            <w:r w:rsidRPr="000D3040">
              <w:rPr>
                <w:sz w:val="22"/>
                <w:szCs w:val="22"/>
                <w:vertAlign w:val="superscript"/>
              </w:rPr>
              <w:t>2</w:t>
            </w:r>
          </w:p>
        </w:tc>
      </w:tr>
      <w:tr w:rsidR="00387AA8" w:rsidRPr="000D3040" w14:paraId="3C84358D" w14:textId="77777777" w:rsidTr="000D3040">
        <w:tc>
          <w:tcPr>
            <w:tcW w:w="2175" w:type="dxa"/>
          </w:tcPr>
          <w:p w14:paraId="3A7AD5EB" w14:textId="37073398" w:rsidR="00387AA8" w:rsidRDefault="00387AA8" w:rsidP="00387AA8">
            <w:pPr>
              <w:jc w:val="center"/>
              <w:rPr>
                <w:sz w:val="22"/>
                <w:szCs w:val="22"/>
              </w:rPr>
            </w:pPr>
            <w:r>
              <w:rPr>
                <w:sz w:val="22"/>
                <w:szCs w:val="22"/>
              </w:rPr>
              <w:t>Contrast Ratio</w:t>
            </w:r>
          </w:p>
        </w:tc>
        <w:tc>
          <w:tcPr>
            <w:tcW w:w="2361" w:type="dxa"/>
          </w:tcPr>
          <w:p w14:paraId="156D6B2B" w14:textId="2A53321A" w:rsidR="00387AA8" w:rsidRPr="000D3040" w:rsidRDefault="00387AA8" w:rsidP="00387AA8">
            <w:pPr>
              <w:jc w:val="center"/>
              <w:rPr>
                <w:sz w:val="22"/>
                <w:szCs w:val="22"/>
              </w:rPr>
            </w:pPr>
            <w:r>
              <w:rPr>
                <w:sz w:val="22"/>
                <w:szCs w:val="22"/>
              </w:rPr>
              <w:t>1:5000</w:t>
            </w:r>
          </w:p>
        </w:tc>
        <w:tc>
          <w:tcPr>
            <w:tcW w:w="2551" w:type="dxa"/>
          </w:tcPr>
          <w:p w14:paraId="21B51F73" w14:textId="5CBE8100" w:rsidR="00387AA8" w:rsidRDefault="00387AA8" w:rsidP="00387AA8">
            <w:pPr>
              <w:jc w:val="center"/>
              <w:rPr>
                <w:sz w:val="22"/>
                <w:szCs w:val="22"/>
              </w:rPr>
            </w:pPr>
            <w:r>
              <w:rPr>
                <w:sz w:val="22"/>
                <w:szCs w:val="22"/>
              </w:rPr>
              <w:t>1:1300</w:t>
            </w:r>
          </w:p>
        </w:tc>
      </w:tr>
    </w:tbl>
    <w:p w14:paraId="22BA95B1" w14:textId="77777777" w:rsidR="00595B9F" w:rsidRDefault="00595B9F" w:rsidP="00F61196"/>
    <w:p w14:paraId="7516EAC9" w14:textId="5B153E38" w:rsidR="006C1F92" w:rsidRPr="000D3040" w:rsidRDefault="00595B9F" w:rsidP="006C1F92">
      <w:pPr>
        <w:rPr>
          <w:sz w:val="22"/>
          <w:szCs w:val="22"/>
        </w:rPr>
      </w:pPr>
      <w:r>
        <w:t>For</w:t>
      </w:r>
      <w:r w:rsidR="003A726E">
        <w:t xml:space="preserve"> the subjective test, 10</w:t>
      </w:r>
      <w:r>
        <w:t xml:space="preserve"> test sequences from KDDI’s own 4K test sequence pool were used. They have a format of QFHD(3840x2160)@30fps and were coded by HEVC and H.264. Table 2 shows the co</w:t>
      </w:r>
      <w:r w:rsidR="006C1F92">
        <w:t>ding conditions for this experiment. Subjective scores were collected based on the DSCQS test with 24 viewers.</w:t>
      </w:r>
    </w:p>
    <w:p w14:paraId="72C50A4E" w14:textId="22B42C5F" w:rsidR="006C1F92" w:rsidRDefault="006C1F92" w:rsidP="00F61196"/>
    <w:p w14:paraId="28338B2D" w14:textId="77777777" w:rsidR="006C1F92" w:rsidRDefault="006C1F92" w:rsidP="00F61196"/>
    <w:p w14:paraId="20D73BBB" w14:textId="416CDCBA" w:rsidR="00E2456E" w:rsidRDefault="00E2456E" w:rsidP="00E2456E">
      <w:pPr>
        <w:pStyle w:val="a8"/>
        <w:keepNext/>
        <w:jc w:val="center"/>
      </w:pPr>
      <w:r>
        <w:t xml:space="preserve">Table </w:t>
      </w:r>
      <w:r w:rsidR="001B69D8">
        <w:fldChar w:fldCharType="begin"/>
      </w:r>
      <w:r w:rsidR="001B69D8">
        <w:instrText xml:space="preserve"> SEQ Table </w:instrText>
      </w:r>
      <w:r w:rsidR="001B69D8">
        <w:instrText xml:space="preserve">\* ARABIC </w:instrText>
      </w:r>
      <w:r w:rsidR="001B69D8">
        <w:fldChar w:fldCharType="separate"/>
      </w:r>
      <w:r>
        <w:rPr>
          <w:noProof/>
        </w:rPr>
        <w:t>2</w:t>
      </w:r>
      <w:r w:rsidR="001B69D8">
        <w:rPr>
          <w:noProof/>
        </w:rPr>
        <w:fldChar w:fldCharType="end"/>
      </w:r>
      <w:r>
        <w:t xml:space="preserve"> Coding conditions</w:t>
      </w:r>
    </w:p>
    <w:tbl>
      <w:tblPr>
        <w:tblStyle w:val="a9"/>
        <w:tblW w:w="0" w:type="auto"/>
        <w:tblInd w:w="1101" w:type="dxa"/>
        <w:tblLook w:val="04A0" w:firstRow="1" w:lastRow="0" w:firstColumn="1" w:lastColumn="0" w:noHBand="0" w:noVBand="1"/>
      </w:tblPr>
      <w:tblGrid>
        <w:gridCol w:w="2175"/>
        <w:gridCol w:w="2361"/>
        <w:gridCol w:w="2551"/>
      </w:tblGrid>
      <w:tr w:rsidR="006C1F92" w:rsidRPr="000D3040" w14:paraId="442F0564" w14:textId="77777777" w:rsidTr="006C1F92">
        <w:tc>
          <w:tcPr>
            <w:tcW w:w="2175" w:type="dxa"/>
          </w:tcPr>
          <w:p w14:paraId="6BA939C6" w14:textId="77777777" w:rsidR="006C1F92" w:rsidRPr="000D3040" w:rsidRDefault="006C1F92" w:rsidP="006C1F92">
            <w:pPr>
              <w:jc w:val="center"/>
              <w:rPr>
                <w:sz w:val="22"/>
                <w:szCs w:val="22"/>
              </w:rPr>
            </w:pPr>
          </w:p>
        </w:tc>
        <w:tc>
          <w:tcPr>
            <w:tcW w:w="2361" w:type="dxa"/>
          </w:tcPr>
          <w:p w14:paraId="561A501F" w14:textId="039DF73E" w:rsidR="006C1F92" w:rsidRPr="000D3040" w:rsidRDefault="006C1F92" w:rsidP="006C1F92">
            <w:pPr>
              <w:jc w:val="center"/>
              <w:rPr>
                <w:sz w:val="22"/>
                <w:szCs w:val="22"/>
              </w:rPr>
            </w:pPr>
            <w:r>
              <w:rPr>
                <w:sz w:val="22"/>
                <w:szCs w:val="22"/>
              </w:rPr>
              <w:t>HEVC</w:t>
            </w:r>
          </w:p>
        </w:tc>
        <w:tc>
          <w:tcPr>
            <w:tcW w:w="2551" w:type="dxa"/>
          </w:tcPr>
          <w:p w14:paraId="4A80A461" w14:textId="73067EDA" w:rsidR="006C1F92" w:rsidRPr="000D3040" w:rsidRDefault="006C1F92" w:rsidP="006C1F92">
            <w:pPr>
              <w:jc w:val="center"/>
              <w:rPr>
                <w:sz w:val="22"/>
                <w:szCs w:val="22"/>
              </w:rPr>
            </w:pPr>
            <w:r>
              <w:rPr>
                <w:sz w:val="22"/>
                <w:szCs w:val="22"/>
              </w:rPr>
              <w:t>H.264</w:t>
            </w:r>
          </w:p>
        </w:tc>
      </w:tr>
      <w:tr w:rsidR="006C1F92" w:rsidRPr="000D3040" w14:paraId="77D9D739" w14:textId="77777777" w:rsidTr="006C1F92">
        <w:tc>
          <w:tcPr>
            <w:tcW w:w="2175" w:type="dxa"/>
          </w:tcPr>
          <w:p w14:paraId="4B3BE31C" w14:textId="65578605" w:rsidR="006C1F92" w:rsidRPr="000D3040" w:rsidRDefault="006C1F92" w:rsidP="006C1F92">
            <w:pPr>
              <w:jc w:val="center"/>
              <w:rPr>
                <w:sz w:val="22"/>
                <w:szCs w:val="22"/>
              </w:rPr>
            </w:pPr>
            <w:r>
              <w:rPr>
                <w:sz w:val="22"/>
                <w:szCs w:val="22"/>
              </w:rPr>
              <w:t>Encoder Software</w:t>
            </w:r>
          </w:p>
        </w:tc>
        <w:tc>
          <w:tcPr>
            <w:tcW w:w="2361" w:type="dxa"/>
          </w:tcPr>
          <w:p w14:paraId="53847AFF" w14:textId="208EC60E" w:rsidR="006C1F92" w:rsidRDefault="006C1F92" w:rsidP="006C1F92">
            <w:pPr>
              <w:jc w:val="center"/>
              <w:rPr>
                <w:sz w:val="22"/>
                <w:szCs w:val="22"/>
              </w:rPr>
            </w:pPr>
            <w:r>
              <w:rPr>
                <w:sz w:val="22"/>
                <w:szCs w:val="22"/>
              </w:rPr>
              <w:t>HM6.1</w:t>
            </w:r>
          </w:p>
        </w:tc>
        <w:tc>
          <w:tcPr>
            <w:tcW w:w="2551" w:type="dxa"/>
          </w:tcPr>
          <w:p w14:paraId="1C6F609B" w14:textId="2050CB20" w:rsidR="006C1F92" w:rsidRDefault="006C1F92" w:rsidP="006C1F92">
            <w:pPr>
              <w:jc w:val="center"/>
              <w:rPr>
                <w:sz w:val="22"/>
                <w:szCs w:val="22"/>
              </w:rPr>
            </w:pPr>
            <w:r>
              <w:rPr>
                <w:sz w:val="22"/>
                <w:szCs w:val="22"/>
              </w:rPr>
              <w:t>JM15.1</w:t>
            </w:r>
          </w:p>
        </w:tc>
      </w:tr>
      <w:tr w:rsidR="006C1F92" w:rsidRPr="000D3040" w14:paraId="6E95C180" w14:textId="77777777" w:rsidTr="006C1F92">
        <w:tc>
          <w:tcPr>
            <w:tcW w:w="2175" w:type="dxa"/>
          </w:tcPr>
          <w:p w14:paraId="5AEE933C" w14:textId="568D3B67" w:rsidR="006C1F92" w:rsidRDefault="006C1F92" w:rsidP="006C1F92">
            <w:pPr>
              <w:jc w:val="center"/>
              <w:rPr>
                <w:sz w:val="22"/>
                <w:szCs w:val="22"/>
              </w:rPr>
            </w:pPr>
            <w:r>
              <w:rPr>
                <w:sz w:val="22"/>
                <w:szCs w:val="22"/>
              </w:rPr>
              <w:t>Coding Bitrate</w:t>
            </w:r>
          </w:p>
        </w:tc>
        <w:tc>
          <w:tcPr>
            <w:tcW w:w="2361" w:type="dxa"/>
          </w:tcPr>
          <w:p w14:paraId="0D9350B2" w14:textId="4EF75CC4" w:rsidR="006C1F92" w:rsidRPr="000D3040" w:rsidRDefault="006C1F92" w:rsidP="006C1F92">
            <w:pPr>
              <w:jc w:val="center"/>
              <w:rPr>
                <w:sz w:val="22"/>
                <w:szCs w:val="22"/>
              </w:rPr>
            </w:pPr>
            <w:r>
              <w:rPr>
                <w:sz w:val="22"/>
                <w:szCs w:val="22"/>
              </w:rPr>
              <w:t>4,8,16Mbps</w:t>
            </w:r>
          </w:p>
        </w:tc>
        <w:tc>
          <w:tcPr>
            <w:tcW w:w="2551" w:type="dxa"/>
          </w:tcPr>
          <w:p w14:paraId="678B85B8" w14:textId="05F1F64C" w:rsidR="006C1F92" w:rsidRPr="000D3040" w:rsidRDefault="003A726E" w:rsidP="003A726E">
            <w:pPr>
              <w:jc w:val="center"/>
              <w:rPr>
                <w:sz w:val="22"/>
                <w:szCs w:val="22"/>
              </w:rPr>
            </w:pPr>
            <w:r>
              <w:rPr>
                <w:sz w:val="22"/>
                <w:szCs w:val="22"/>
              </w:rPr>
              <w:t>8,16</w:t>
            </w:r>
            <w:r w:rsidR="006C1F92">
              <w:rPr>
                <w:sz w:val="22"/>
                <w:szCs w:val="22"/>
              </w:rPr>
              <w:t>Mbps</w:t>
            </w:r>
          </w:p>
        </w:tc>
      </w:tr>
      <w:tr w:rsidR="006C1F92" w:rsidRPr="000D3040" w14:paraId="5D96FC48" w14:textId="77777777" w:rsidTr="006C1F92">
        <w:tc>
          <w:tcPr>
            <w:tcW w:w="2175" w:type="dxa"/>
          </w:tcPr>
          <w:p w14:paraId="022D4DA8" w14:textId="4D1B2FBB" w:rsidR="006C1F92" w:rsidRPr="000D3040" w:rsidRDefault="006C1F92" w:rsidP="006C1F92">
            <w:pPr>
              <w:jc w:val="center"/>
              <w:rPr>
                <w:sz w:val="22"/>
                <w:szCs w:val="22"/>
              </w:rPr>
            </w:pPr>
            <w:r>
              <w:rPr>
                <w:rFonts w:hint="eastAsia"/>
                <w:sz w:val="22"/>
                <w:szCs w:val="22"/>
              </w:rPr>
              <w:t>G</w:t>
            </w:r>
            <w:r>
              <w:rPr>
                <w:sz w:val="22"/>
                <w:szCs w:val="22"/>
              </w:rPr>
              <w:t>OP Structure</w:t>
            </w:r>
          </w:p>
        </w:tc>
        <w:tc>
          <w:tcPr>
            <w:tcW w:w="2361" w:type="dxa"/>
          </w:tcPr>
          <w:p w14:paraId="1F08C6C7" w14:textId="4DD0DB81" w:rsidR="006C1F92" w:rsidRPr="000D3040" w:rsidRDefault="006C1F92" w:rsidP="006C1F92">
            <w:pPr>
              <w:tabs>
                <w:tab w:val="left" w:pos="867"/>
                <w:tab w:val="center" w:pos="1072"/>
              </w:tabs>
              <w:jc w:val="left"/>
              <w:rPr>
                <w:sz w:val="22"/>
                <w:szCs w:val="22"/>
              </w:rPr>
            </w:pPr>
            <w:r w:rsidRPr="006C1F92">
              <w:rPr>
                <w:sz w:val="22"/>
                <w:szCs w:val="22"/>
              </w:rPr>
              <w:t>IBBBBBBBBBBBBBB</w:t>
            </w:r>
          </w:p>
        </w:tc>
        <w:tc>
          <w:tcPr>
            <w:tcW w:w="2551" w:type="dxa"/>
          </w:tcPr>
          <w:p w14:paraId="2EBE823C" w14:textId="216B0A06" w:rsidR="006C1F92" w:rsidRPr="000D3040" w:rsidRDefault="006C1F92" w:rsidP="006C1F92">
            <w:pPr>
              <w:jc w:val="center"/>
              <w:rPr>
                <w:sz w:val="22"/>
                <w:szCs w:val="22"/>
              </w:rPr>
            </w:pPr>
            <w:r w:rsidRPr="006C1F92">
              <w:rPr>
                <w:sz w:val="22"/>
                <w:szCs w:val="22"/>
              </w:rPr>
              <w:t>IBBPBBPBBPBBPBB</w:t>
            </w:r>
          </w:p>
        </w:tc>
      </w:tr>
      <w:tr w:rsidR="006C1F92" w:rsidRPr="000D3040" w14:paraId="3D9285AF" w14:textId="77777777" w:rsidTr="006C1F92">
        <w:tc>
          <w:tcPr>
            <w:tcW w:w="2175" w:type="dxa"/>
          </w:tcPr>
          <w:p w14:paraId="045930C0" w14:textId="77777777" w:rsidR="006C1F92" w:rsidRPr="000D3040" w:rsidRDefault="006C1F92" w:rsidP="006C1F92">
            <w:pPr>
              <w:jc w:val="center"/>
              <w:rPr>
                <w:sz w:val="22"/>
                <w:szCs w:val="22"/>
              </w:rPr>
            </w:pPr>
            <w:r w:rsidRPr="000D3040">
              <w:rPr>
                <w:sz w:val="22"/>
                <w:szCs w:val="22"/>
              </w:rPr>
              <w:t>Panel Resolution</w:t>
            </w:r>
          </w:p>
        </w:tc>
        <w:tc>
          <w:tcPr>
            <w:tcW w:w="2361" w:type="dxa"/>
          </w:tcPr>
          <w:p w14:paraId="6CAFDA03" w14:textId="77777777" w:rsidR="006C1F92" w:rsidRPr="000D3040" w:rsidRDefault="006C1F92" w:rsidP="006C1F92">
            <w:pPr>
              <w:jc w:val="center"/>
              <w:rPr>
                <w:sz w:val="22"/>
                <w:szCs w:val="22"/>
              </w:rPr>
            </w:pPr>
            <w:r w:rsidRPr="000D3040">
              <w:rPr>
                <w:sz w:val="22"/>
                <w:szCs w:val="22"/>
              </w:rPr>
              <w:t>3840x21</w:t>
            </w:r>
            <w:r>
              <w:rPr>
                <w:sz w:val="22"/>
                <w:szCs w:val="22"/>
              </w:rPr>
              <w:t>60</w:t>
            </w:r>
          </w:p>
        </w:tc>
        <w:tc>
          <w:tcPr>
            <w:tcW w:w="2551" w:type="dxa"/>
          </w:tcPr>
          <w:p w14:paraId="314BA1FF" w14:textId="77777777" w:rsidR="006C1F92" w:rsidRPr="000D3040" w:rsidRDefault="006C1F92" w:rsidP="006C1F92">
            <w:pPr>
              <w:jc w:val="center"/>
              <w:rPr>
                <w:sz w:val="22"/>
                <w:szCs w:val="22"/>
              </w:rPr>
            </w:pPr>
            <w:r w:rsidRPr="000D3040">
              <w:rPr>
                <w:sz w:val="22"/>
                <w:szCs w:val="22"/>
              </w:rPr>
              <w:t>3840x21</w:t>
            </w:r>
            <w:r>
              <w:rPr>
                <w:sz w:val="22"/>
                <w:szCs w:val="22"/>
              </w:rPr>
              <w:t>60</w:t>
            </w:r>
          </w:p>
        </w:tc>
      </w:tr>
      <w:tr w:rsidR="006C1F92" w:rsidRPr="000D3040" w14:paraId="06CE66ED" w14:textId="77777777" w:rsidTr="006C1F92">
        <w:tc>
          <w:tcPr>
            <w:tcW w:w="2175" w:type="dxa"/>
          </w:tcPr>
          <w:p w14:paraId="391F6071" w14:textId="77777777" w:rsidR="006C1F92" w:rsidRPr="000D3040" w:rsidRDefault="006C1F92" w:rsidP="006C1F92">
            <w:pPr>
              <w:jc w:val="center"/>
              <w:rPr>
                <w:sz w:val="22"/>
                <w:szCs w:val="22"/>
              </w:rPr>
            </w:pPr>
            <w:r>
              <w:rPr>
                <w:sz w:val="22"/>
                <w:szCs w:val="22"/>
              </w:rPr>
              <w:t>Brightness</w:t>
            </w:r>
          </w:p>
        </w:tc>
        <w:tc>
          <w:tcPr>
            <w:tcW w:w="2361" w:type="dxa"/>
          </w:tcPr>
          <w:p w14:paraId="03C3AF0A" w14:textId="77777777" w:rsidR="006C1F92" w:rsidRPr="000D3040" w:rsidRDefault="006C1F92" w:rsidP="006C1F92">
            <w:pPr>
              <w:jc w:val="center"/>
              <w:rPr>
                <w:sz w:val="22"/>
                <w:szCs w:val="22"/>
              </w:rPr>
            </w:pPr>
            <w:r>
              <w:rPr>
                <w:sz w:val="22"/>
                <w:szCs w:val="22"/>
              </w:rPr>
              <w:t>N/A</w:t>
            </w:r>
          </w:p>
        </w:tc>
        <w:tc>
          <w:tcPr>
            <w:tcW w:w="2551" w:type="dxa"/>
          </w:tcPr>
          <w:p w14:paraId="051EB9E6" w14:textId="77777777" w:rsidR="006C1F92" w:rsidRPr="000D3040" w:rsidRDefault="006C1F92" w:rsidP="006C1F92">
            <w:pPr>
              <w:jc w:val="center"/>
              <w:rPr>
                <w:sz w:val="22"/>
                <w:szCs w:val="22"/>
              </w:rPr>
            </w:pPr>
            <w:r>
              <w:rPr>
                <w:sz w:val="22"/>
                <w:szCs w:val="22"/>
              </w:rPr>
              <w:t>450cd/m</w:t>
            </w:r>
            <w:r w:rsidRPr="000D3040">
              <w:rPr>
                <w:sz w:val="22"/>
                <w:szCs w:val="22"/>
                <w:vertAlign w:val="superscript"/>
              </w:rPr>
              <w:t>2</w:t>
            </w:r>
          </w:p>
        </w:tc>
      </w:tr>
      <w:tr w:rsidR="006C1F92" w:rsidRPr="000D3040" w14:paraId="5E41532D" w14:textId="77777777" w:rsidTr="006C1F92">
        <w:tc>
          <w:tcPr>
            <w:tcW w:w="2175" w:type="dxa"/>
          </w:tcPr>
          <w:p w14:paraId="374F58AE" w14:textId="77777777" w:rsidR="006C1F92" w:rsidRDefault="006C1F92" w:rsidP="006C1F92">
            <w:pPr>
              <w:jc w:val="center"/>
              <w:rPr>
                <w:sz w:val="22"/>
                <w:szCs w:val="22"/>
              </w:rPr>
            </w:pPr>
            <w:r>
              <w:rPr>
                <w:sz w:val="22"/>
                <w:szCs w:val="22"/>
              </w:rPr>
              <w:t>Contrast Ratio</w:t>
            </w:r>
          </w:p>
        </w:tc>
        <w:tc>
          <w:tcPr>
            <w:tcW w:w="2361" w:type="dxa"/>
          </w:tcPr>
          <w:p w14:paraId="7A09E918" w14:textId="77777777" w:rsidR="006C1F92" w:rsidRPr="000D3040" w:rsidRDefault="006C1F92" w:rsidP="006C1F92">
            <w:pPr>
              <w:jc w:val="center"/>
              <w:rPr>
                <w:sz w:val="22"/>
                <w:szCs w:val="22"/>
              </w:rPr>
            </w:pPr>
            <w:r>
              <w:rPr>
                <w:sz w:val="22"/>
                <w:szCs w:val="22"/>
              </w:rPr>
              <w:t>1:5000</w:t>
            </w:r>
          </w:p>
        </w:tc>
        <w:tc>
          <w:tcPr>
            <w:tcW w:w="2551" w:type="dxa"/>
          </w:tcPr>
          <w:p w14:paraId="69402E69" w14:textId="77777777" w:rsidR="006C1F92" w:rsidRDefault="006C1F92" w:rsidP="006C1F92">
            <w:pPr>
              <w:jc w:val="center"/>
              <w:rPr>
                <w:sz w:val="22"/>
                <w:szCs w:val="22"/>
              </w:rPr>
            </w:pPr>
            <w:r>
              <w:rPr>
                <w:sz w:val="22"/>
                <w:szCs w:val="22"/>
              </w:rPr>
              <w:t>1:1300</w:t>
            </w:r>
          </w:p>
        </w:tc>
      </w:tr>
    </w:tbl>
    <w:p w14:paraId="5C6EFA30" w14:textId="77777777" w:rsidR="006C1F92" w:rsidRDefault="006C1F92" w:rsidP="00F61196"/>
    <w:p w14:paraId="715C4F1A" w14:textId="77777777" w:rsidR="000D3040" w:rsidRDefault="000D3040" w:rsidP="00F61196"/>
    <w:p w14:paraId="4D1FC95A" w14:textId="77777777" w:rsidR="00994258" w:rsidRDefault="00994258" w:rsidP="00994258">
      <w:pPr>
        <w:keepNext/>
        <w:jc w:val="center"/>
      </w:pPr>
      <w:r w:rsidRPr="00994258">
        <w:rPr>
          <w:noProof/>
        </w:rPr>
        <w:drawing>
          <wp:inline distT="0" distB="0" distL="0" distR="0" wp14:anchorId="7771585F" wp14:editId="060E952E">
            <wp:extent cx="4343823" cy="3215276"/>
            <wp:effectExtent l="0" t="0" r="0" b="10795"/>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4163" cy="3215527"/>
                    </a:xfrm>
                    <a:prstGeom prst="rect">
                      <a:avLst/>
                    </a:prstGeom>
                    <a:noFill/>
                    <a:ln>
                      <a:noFill/>
                    </a:ln>
                  </pic:spPr>
                </pic:pic>
              </a:graphicData>
            </a:graphic>
          </wp:inline>
        </w:drawing>
      </w:r>
    </w:p>
    <w:p w14:paraId="447579E9" w14:textId="2E323FF3" w:rsidR="00C62073" w:rsidRDefault="00994258" w:rsidP="00994258">
      <w:pPr>
        <w:pStyle w:val="a8"/>
        <w:jc w:val="center"/>
      </w:pPr>
      <w:r>
        <w:t xml:space="preserve">Figure </w:t>
      </w:r>
      <w:r w:rsidR="001B69D8">
        <w:fldChar w:fldCharType="begin"/>
      </w:r>
      <w:r w:rsidR="001B69D8">
        <w:instrText xml:space="preserve"> SEQ Figure \* ARABIC </w:instrText>
      </w:r>
      <w:r w:rsidR="001B69D8">
        <w:fldChar w:fldCharType="separate"/>
      </w:r>
      <w:r>
        <w:rPr>
          <w:noProof/>
        </w:rPr>
        <w:t>1</w:t>
      </w:r>
      <w:r w:rsidR="001B69D8">
        <w:rPr>
          <w:noProof/>
        </w:rPr>
        <w:fldChar w:fldCharType="end"/>
      </w:r>
      <w:r>
        <w:t xml:space="preserve"> Comparison of subjective scores </w:t>
      </w:r>
      <w:r w:rsidR="006F4580">
        <w:t>(Correl. Coef.=0.911)</w:t>
      </w:r>
    </w:p>
    <w:p w14:paraId="58CC27A4" w14:textId="77777777" w:rsidR="006F4580" w:rsidRPr="006F4580" w:rsidRDefault="006F4580" w:rsidP="006F4580"/>
    <w:p w14:paraId="065F00A0" w14:textId="75DA3686" w:rsidR="00F61196" w:rsidRDefault="00E2456E" w:rsidP="00F61196">
      <w:pPr>
        <w:pStyle w:val="1"/>
        <w:rPr>
          <w:rFonts w:ascii="Times New Roman" w:hAnsi="Times New Roman" w:cs="Times New Roman"/>
          <w:b/>
          <w:sz w:val="24"/>
          <w:szCs w:val="24"/>
        </w:rPr>
      </w:pPr>
      <w:r>
        <w:rPr>
          <w:rFonts w:ascii="Times New Roman" w:hAnsi="Times New Roman" w:cs="Times New Roman"/>
          <w:b/>
          <w:sz w:val="24"/>
          <w:szCs w:val="24"/>
        </w:rPr>
        <w:t>Comparison of subjective scores</w:t>
      </w:r>
    </w:p>
    <w:p w14:paraId="6B27FE65" w14:textId="32E4F1C6" w:rsidR="00FE228A" w:rsidRDefault="00E2456E">
      <w:r>
        <w:t xml:space="preserve">Figure 1 shows </w:t>
      </w:r>
      <w:r w:rsidR="00994258">
        <w:t xml:space="preserve">a </w:t>
      </w:r>
      <w:r w:rsidR="00B76A5E">
        <w:t>relation</w:t>
      </w:r>
      <w:r w:rsidR="00994258">
        <w:t xml:space="preserve"> between the </w:t>
      </w:r>
      <w:r w:rsidR="006F4580">
        <w:t>DMOS</w:t>
      </w:r>
      <w:r w:rsidR="00994258">
        <w:t xml:space="preserve"> scores </w:t>
      </w:r>
      <w:r w:rsidR="00581E69">
        <w:t>obtained</w:t>
      </w:r>
      <w:r w:rsidR="00994258">
        <w:t xml:space="preserve"> by </w:t>
      </w:r>
      <w:r w:rsidR="006F4580">
        <w:t>the subjective test</w:t>
      </w:r>
      <w:r w:rsidR="00581E69">
        <w:t>s</w:t>
      </w:r>
      <w:r w:rsidR="006F4580">
        <w:t xml:space="preserve"> using consumer and professional monitors. The DMOS with Consumer LCD has slightly worse </w:t>
      </w:r>
      <w:r w:rsidR="00B76A5E">
        <w:t xml:space="preserve">DMOS values than those with </w:t>
      </w:r>
      <w:r w:rsidR="00581E69">
        <w:t xml:space="preserve">professional LCD. However, </w:t>
      </w:r>
      <w:r w:rsidR="00B76A5E">
        <w:t>they have a correlation coefficient of 0.911</w:t>
      </w:r>
      <w:r w:rsidR="00581E69">
        <w:t xml:space="preserve"> and this indicates that consumer 4K LCD can be </w:t>
      </w:r>
      <w:r w:rsidR="00E222D8">
        <w:t xml:space="preserve">a </w:t>
      </w:r>
      <w:r w:rsidR="00581E69">
        <w:t xml:space="preserve">substitution of the professional </w:t>
      </w:r>
      <w:r w:rsidR="00E222D8">
        <w:t xml:space="preserve">4K </w:t>
      </w:r>
      <w:r w:rsidR="00E222D8">
        <w:rPr>
          <w:rFonts w:hint="eastAsia"/>
        </w:rPr>
        <w:t>LCD</w:t>
      </w:r>
      <w:r w:rsidR="00E222D8">
        <w:t>.</w:t>
      </w:r>
      <w:r w:rsidR="00B76A5E">
        <w:t xml:space="preserve"> </w:t>
      </w:r>
    </w:p>
    <w:p w14:paraId="49B9ACBB" w14:textId="014BCF7E" w:rsidR="00E2456E" w:rsidRDefault="00E2456E"/>
    <w:p w14:paraId="186492FA" w14:textId="7E8524B9" w:rsidR="008A5A79" w:rsidRDefault="006A66FF" w:rsidP="00DD1ADF">
      <w:pPr>
        <w:pStyle w:val="1"/>
        <w:rPr>
          <w:rFonts w:ascii="Times New Roman" w:hAnsi="Times New Roman" w:cs="Times New Roman"/>
          <w:b/>
          <w:sz w:val="24"/>
          <w:szCs w:val="24"/>
        </w:rPr>
      </w:pPr>
      <w:r>
        <w:rPr>
          <w:rFonts w:ascii="Times New Roman" w:hAnsi="Times New Roman" w:cs="Times New Roman"/>
          <w:b/>
          <w:sz w:val="24"/>
          <w:szCs w:val="24"/>
        </w:rPr>
        <w:t>Conclusions</w:t>
      </w:r>
    </w:p>
    <w:p w14:paraId="54DED427" w14:textId="0888A103" w:rsidR="00E222D8" w:rsidRPr="00E222D8" w:rsidRDefault="00E222D8" w:rsidP="00E222D8">
      <w:pPr>
        <w:tabs>
          <w:tab w:val="left" w:pos="3453"/>
        </w:tabs>
      </w:pPr>
      <w:r>
        <w:t xml:space="preserve">In this contribution, we compared the subjective scores under the tests using consumer and professional grade 4K monitors. The result shows difference between two display conditions is not so large, and thus we </w:t>
      </w:r>
      <w:r w:rsidR="001B69D8">
        <w:t>may</w:t>
      </w:r>
      <w:bookmarkStart w:id="6" w:name="_GoBack"/>
      <w:bookmarkEnd w:id="6"/>
      <w:r>
        <w:t xml:space="preserve"> </w:t>
      </w:r>
      <w:r w:rsidR="004765BA">
        <w:t xml:space="preserve">use consumer grade monitors, which can be obtained at a reasonable price, as well as the professional monitors for quality assessment of 4K video. </w:t>
      </w:r>
    </w:p>
    <w:sectPr w:rsidR="00E222D8" w:rsidRPr="00E222D8" w:rsidSect="008415BE">
      <w:pgSz w:w="11900" w:h="16840"/>
      <w:pgMar w:top="1418" w:right="1134" w:bottom="1418"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B5F"/>
    <w:multiLevelType w:val="multilevel"/>
    <w:tmpl w:val="853EFE6A"/>
    <w:lvl w:ilvl="0">
      <w:start w:val="1"/>
      <w:numFmt w:val="decimal"/>
      <w:pStyle w:val="1"/>
      <w:lvlText w:val="%1."/>
      <w:lvlJc w:val="left"/>
      <w:pPr>
        <w:ind w:left="425" w:hanging="425"/>
      </w:pPr>
      <w:rPr>
        <w:rFonts w:hint="eastAsia"/>
      </w:rPr>
    </w:lvl>
    <w:lvl w:ilvl="1">
      <w:start w:val="1"/>
      <w:numFmt w:val="decimal"/>
      <w:pStyle w:val="2"/>
      <w:lvlText w:val="%1.1"/>
      <w:lvlJc w:val="left"/>
      <w:pPr>
        <w:ind w:left="851" w:hanging="851"/>
      </w:pPr>
      <w:rPr>
        <w:rFonts w:ascii="Times New Roman" w:hAnsi="Times New Roman" w:hint="default"/>
      </w:rPr>
    </w:lvl>
    <w:lvl w:ilvl="2">
      <w:start w:val="1"/>
      <w:numFmt w:val="lowerRoman"/>
      <w:pStyle w:val="3"/>
      <w:lvlText w:val=""/>
      <w:lvlJc w:val="left"/>
      <w:pPr>
        <w:ind w:left="1276" w:hanging="425"/>
      </w:pPr>
      <w:rPr>
        <w:rFonts w:hint="eastAsia"/>
      </w:rPr>
    </w:lvl>
    <w:lvl w:ilvl="3">
      <w:start w:val="1"/>
      <w:numFmt w:val="decimal"/>
      <w:pStyle w:val="4"/>
      <w:lvlText w:val=""/>
      <w:lvlJc w:val="left"/>
      <w:pPr>
        <w:ind w:left="1701" w:hanging="425"/>
      </w:pPr>
      <w:rPr>
        <w:rFonts w:hint="eastAsia"/>
      </w:rPr>
    </w:lvl>
    <w:lvl w:ilvl="4">
      <w:start w:val="1"/>
      <w:numFmt w:val="lowerLetter"/>
      <w:pStyle w:val="5"/>
      <w:lvlText w:val=""/>
      <w:lvlJc w:val="left"/>
      <w:pPr>
        <w:ind w:left="2126" w:hanging="425"/>
      </w:pPr>
      <w:rPr>
        <w:rFonts w:hint="eastAsia"/>
      </w:rPr>
    </w:lvl>
    <w:lvl w:ilvl="5">
      <w:start w:val="1"/>
      <w:numFmt w:val="lowerRoman"/>
      <w:pStyle w:val="6"/>
      <w:lvlText w:val=""/>
      <w:lvlJc w:val="left"/>
      <w:pPr>
        <w:ind w:left="2551" w:hanging="425"/>
      </w:pPr>
      <w:rPr>
        <w:rFonts w:hint="eastAsia"/>
      </w:rPr>
    </w:lvl>
    <w:lvl w:ilvl="6">
      <w:start w:val="1"/>
      <w:numFmt w:val="decimal"/>
      <w:pStyle w:val="7"/>
      <w:lvlText w:val=""/>
      <w:lvlJc w:val="left"/>
      <w:pPr>
        <w:ind w:left="2976" w:hanging="425"/>
      </w:pPr>
      <w:rPr>
        <w:rFonts w:hint="eastAsia"/>
      </w:rPr>
    </w:lvl>
    <w:lvl w:ilvl="7">
      <w:start w:val="1"/>
      <w:numFmt w:val="lowerLetter"/>
      <w:pStyle w:val="8"/>
      <w:lvlText w:val=""/>
      <w:lvlJc w:val="left"/>
      <w:pPr>
        <w:ind w:left="3402" w:hanging="426"/>
      </w:pPr>
      <w:rPr>
        <w:rFonts w:hint="eastAsia"/>
      </w:rPr>
    </w:lvl>
    <w:lvl w:ilvl="8">
      <w:start w:val="1"/>
      <w:numFmt w:val="lowerRoman"/>
      <w:pStyle w:val="9"/>
      <w:lvlText w:val=""/>
      <w:lvlJc w:val="left"/>
      <w:pPr>
        <w:ind w:left="3827" w:hanging="425"/>
      </w:pPr>
      <w:rPr>
        <w:rFonts w:hint="eastAsia"/>
      </w:rPr>
    </w:lvl>
  </w:abstractNum>
  <w:abstractNum w:abstractNumId="1">
    <w:nsid w:val="2B981CE3"/>
    <w:multiLevelType w:val="hybridMultilevel"/>
    <w:tmpl w:val="AB208088"/>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nsid w:val="431A778B"/>
    <w:multiLevelType w:val="multilevel"/>
    <w:tmpl w:val="6018D356"/>
    <w:lvl w:ilvl="0">
      <w:start w:val="1"/>
      <w:numFmt w:val="decimal"/>
      <w:lvlText w:val="%1."/>
      <w:lvlJc w:val="left"/>
      <w:pPr>
        <w:ind w:left="425" w:hanging="425"/>
      </w:pPr>
      <w:rPr>
        <w:rFonts w:hint="eastAsia"/>
      </w:rPr>
    </w:lvl>
    <w:lvl w:ilvl="1">
      <w:start w:val="1"/>
      <w:numFmt w:val="decimal"/>
      <w:lvlText w:val="%2"/>
      <w:lvlJc w:val="left"/>
      <w:pPr>
        <w:ind w:left="851" w:hanging="426"/>
      </w:pPr>
      <w:rPr>
        <w:rFonts w:hint="eastAsia"/>
      </w:rPr>
    </w:lvl>
    <w:lvl w:ilvl="2">
      <w:start w:val="1"/>
      <w:numFmt w:val="lowerRoman"/>
      <w:lvlText w:val=""/>
      <w:lvlJc w:val="left"/>
      <w:pPr>
        <w:ind w:left="1276" w:hanging="425"/>
      </w:pPr>
      <w:rPr>
        <w:rFonts w:hint="eastAsia"/>
      </w:rPr>
    </w:lvl>
    <w:lvl w:ilvl="3">
      <w:start w:val="1"/>
      <w:numFmt w:val="decimal"/>
      <w:lvlText w:val=""/>
      <w:lvlJc w:val="left"/>
      <w:pPr>
        <w:ind w:left="1701" w:hanging="425"/>
      </w:pPr>
      <w:rPr>
        <w:rFonts w:hint="eastAsia"/>
      </w:rPr>
    </w:lvl>
    <w:lvl w:ilvl="4">
      <w:start w:val="1"/>
      <w:numFmt w:val="lowerLetter"/>
      <w:lvlText w:val=""/>
      <w:lvlJc w:val="left"/>
      <w:pPr>
        <w:ind w:left="2126" w:hanging="425"/>
      </w:pPr>
      <w:rPr>
        <w:rFonts w:hint="eastAsia"/>
      </w:rPr>
    </w:lvl>
    <w:lvl w:ilvl="5">
      <w:start w:val="1"/>
      <w:numFmt w:val="lowerRoman"/>
      <w:lvlText w:val=""/>
      <w:lvlJc w:val="left"/>
      <w:pPr>
        <w:ind w:left="2551" w:hanging="425"/>
      </w:pPr>
      <w:rPr>
        <w:rFonts w:hint="eastAsia"/>
      </w:rPr>
    </w:lvl>
    <w:lvl w:ilvl="6">
      <w:start w:val="1"/>
      <w:numFmt w:val="decimal"/>
      <w:lvlText w:val=""/>
      <w:lvlJc w:val="left"/>
      <w:pPr>
        <w:ind w:left="2976" w:hanging="425"/>
      </w:pPr>
      <w:rPr>
        <w:rFonts w:hint="eastAsia"/>
      </w:rPr>
    </w:lvl>
    <w:lvl w:ilvl="7">
      <w:start w:val="1"/>
      <w:numFmt w:val="lowerLetter"/>
      <w:lvlText w:val=""/>
      <w:lvlJc w:val="left"/>
      <w:pPr>
        <w:ind w:left="3402" w:hanging="426"/>
      </w:pPr>
      <w:rPr>
        <w:rFonts w:hint="eastAsia"/>
      </w:rPr>
    </w:lvl>
    <w:lvl w:ilvl="8">
      <w:start w:val="1"/>
      <w:numFmt w:val="lowerRoman"/>
      <w:lvlText w:val=""/>
      <w:lvlJc w:val="left"/>
      <w:pPr>
        <w:ind w:left="3827" w:hanging="425"/>
      </w:pPr>
      <w:rPr>
        <w:rFonts w:hint="eastAsia"/>
      </w:rPr>
    </w:lvl>
  </w:abstractNum>
  <w:abstractNum w:abstractNumId="3">
    <w:nsid w:val="47C45B7F"/>
    <w:multiLevelType w:val="hybridMultilevel"/>
    <w:tmpl w:val="D064180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774B4B7C"/>
    <w:multiLevelType w:val="hybridMultilevel"/>
    <w:tmpl w:val="56E64646"/>
    <w:lvl w:ilvl="0" w:tplc="04090001">
      <w:start w:val="1"/>
      <w:numFmt w:val="bullet"/>
      <w:lvlText w:val=""/>
      <w:lvlJc w:val="left"/>
      <w:pPr>
        <w:ind w:left="608" w:hanging="480"/>
      </w:pPr>
      <w:rPr>
        <w:rFonts w:ascii="Wingdings" w:hAnsi="Wingdings" w:hint="default"/>
      </w:rPr>
    </w:lvl>
    <w:lvl w:ilvl="1" w:tplc="0409000B" w:tentative="1">
      <w:start w:val="1"/>
      <w:numFmt w:val="bullet"/>
      <w:lvlText w:val=""/>
      <w:lvlJc w:val="left"/>
      <w:pPr>
        <w:ind w:left="1088" w:hanging="480"/>
      </w:pPr>
      <w:rPr>
        <w:rFonts w:ascii="Wingdings" w:hAnsi="Wingdings" w:hint="default"/>
      </w:rPr>
    </w:lvl>
    <w:lvl w:ilvl="2" w:tplc="0409000D" w:tentative="1">
      <w:start w:val="1"/>
      <w:numFmt w:val="bullet"/>
      <w:lvlText w:val=""/>
      <w:lvlJc w:val="left"/>
      <w:pPr>
        <w:ind w:left="1568" w:hanging="480"/>
      </w:pPr>
      <w:rPr>
        <w:rFonts w:ascii="Wingdings" w:hAnsi="Wingdings" w:hint="default"/>
      </w:rPr>
    </w:lvl>
    <w:lvl w:ilvl="3" w:tplc="04090001" w:tentative="1">
      <w:start w:val="1"/>
      <w:numFmt w:val="bullet"/>
      <w:lvlText w:val=""/>
      <w:lvlJc w:val="left"/>
      <w:pPr>
        <w:ind w:left="2048" w:hanging="480"/>
      </w:pPr>
      <w:rPr>
        <w:rFonts w:ascii="Wingdings" w:hAnsi="Wingdings" w:hint="default"/>
      </w:rPr>
    </w:lvl>
    <w:lvl w:ilvl="4" w:tplc="0409000B" w:tentative="1">
      <w:start w:val="1"/>
      <w:numFmt w:val="bullet"/>
      <w:lvlText w:val=""/>
      <w:lvlJc w:val="left"/>
      <w:pPr>
        <w:ind w:left="2528" w:hanging="480"/>
      </w:pPr>
      <w:rPr>
        <w:rFonts w:ascii="Wingdings" w:hAnsi="Wingdings" w:hint="default"/>
      </w:rPr>
    </w:lvl>
    <w:lvl w:ilvl="5" w:tplc="0409000D" w:tentative="1">
      <w:start w:val="1"/>
      <w:numFmt w:val="bullet"/>
      <w:lvlText w:val=""/>
      <w:lvlJc w:val="left"/>
      <w:pPr>
        <w:ind w:left="3008" w:hanging="480"/>
      </w:pPr>
      <w:rPr>
        <w:rFonts w:ascii="Wingdings" w:hAnsi="Wingdings" w:hint="default"/>
      </w:rPr>
    </w:lvl>
    <w:lvl w:ilvl="6" w:tplc="04090001" w:tentative="1">
      <w:start w:val="1"/>
      <w:numFmt w:val="bullet"/>
      <w:lvlText w:val=""/>
      <w:lvlJc w:val="left"/>
      <w:pPr>
        <w:ind w:left="3488" w:hanging="480"/>
      </w:pPr>
      <w:rPr>
        <w:rFonts w:ascii="Wingdings" w:hAnsi="Wingdings" w:hint="default"/>
      </w:rPr>
    </w:lvl>
    <w:lvl w:ilvl="7" w:tplc="0409000B" w:tentative="1">
      <w:start w:val="1"/>
      <w:numFmt w:val="bullet"/>
      <w:lvlText w:val=""/>
      <w:lvlJc w:val="left"/>
      <w:pPr>
        <w:ind w:left="3968" w:hanging="480"/>
      </w:pPr>
      <w:rPr>
        <w:rFonts w:ascii="Wingdings" w:hAnsi="Wingdings" w:hint="default"/>
      </w:rPr>
    </w:lvl>
    <w:lvl w:ilvl="8" w:tplc="0409000D" w:tentative="1">
      <w:start w:val="1"/>
      <w:numFmt w:val="bullet"/>
      <w:lvlText w:val=""/>
      <w:lvlJc w:val="left"/>
      <w:pPr>
        <w:ind w:left="4448" w:hanging="480"/>
      </w:pPr>
      <w:rPr>
        <w:rFonts w:ascii="Wingdings" w:hAnsi="Wingdings" w:hint="default"/>
      </w:rPr>
    </w:lvl>
  </w:abstractNum>
  <w:abstractNum w:abstractNumId="5">
    <w:nsid w:val="79F86067"/>
    <w:multiLevelType w:val="multilevel"/>
    <w:tmpl w:val="B478EFE0"/>
    <w:lvl w:ilvl="0">
      <w:start w:val="1"/>
      <w:numFmt w:val="decimal"/>
      <w:lvlText w:val="%1."/>
      <w:lvlJc w:val="left"/>
      <w:pPr>
        <w:ind w:left="425" w:hanging="425"/>
      </w:pPr>
      <w:rPr>
        <w:rFonts w:hint="eastAsia"/>
      </w:rPr>
    </w:lvl>
    <w:lvl w:ilvl="1">
      <w:start w:val="1"/>
      <w:numFmt w:val="decimal"/>
      <w:lvlText w:val="%1.1"/>
      <w:lvlJc w:val="left"/>
      <w:pPr>
        <w:ind w:left="851" w:hanging="851"/>
      </w:pPr>
      <w:rPr>
        <w:rFonts w:ascii="Times New Roman" w:hAnsi="Times New Roman" w:hint="default"/>
      </w:rPr>
    </w:lvl>
    <w:lvl w:ilvl="2">
      <w:start w:val="1"/>
      <w:numFmt w:val="lowerRoman"/>
      <w:lvlText w:val=""/>
      <w:lvlJc w:val="left"/>
      <w:pPr>
        <w:ind w:left="1276" w:hanging="425"/>
      </w:pPr>
      <w:rPr>
        <w:rFonts w:hint="eastAsia"/>
      </w:rPr>
    </w:lvl>
    <w:lvl w:ilvl="3">
      <w:start w:val="1"/>
      <w:numFmt w:val="decimal"/>
      <w:lvlText w:val=""/>
      <w:lvlJc w:val="left"/>
      <w:pPr>
        <w:ind w:left="1701" w:hanging="425"/>
      </w:pPr>
      <w:rPr>
        <w:rFonts w:hint="eastAsia"/>
      </w:rPr>
    </w:lvl>
    <w:lvl w:ilvl="4">
      <w:start w:val="1"/>
      <w:numFmt w:val="lowerLetter"/>
      <w:lvlText w:val=""/>
      <w:lvlJc w:val="left"/>
      <w:pPr>
        <w:ind w:left="2126" w:hanging="425"/>
      </w:pPr>
      <w:rPr>
        <w:rFonts w:hint="eastAsia"/>
      </w:rPr>
    </w:lvl>
    <w:lvl w:ilvl="5">
      <w:start w:val="1"/>
      <w:numFmt w:val="lowerRoman"/>
      <w:lvlText w:val=""/>
      <w:lvlJc w:val="left"/>
      <w:pPr>
        <w:ind w:left="2551" w:hanging="425"/>
      </w:pPr>
      <w:rPr>
        <w:rFonts w:hint="eastAsia"/>
      </w:rPr>
    </w:lvl>
    <w:lvl w:ilvl="6">
      <w:start w:val="1"/>
      <w:numFmt w:val="decimal"/>
      <w:lvlText w:val=""/>
      <w:lvlJc w:val="left"/>
      <w:pPr>
        <w:ind w:left="2976" w:hanging="425"/>
      </w:pPr>
      <w:rPr>
        <w:rFonts w:hint="eastAsia"/>
      </w:rPr>
    </w:lvl>
    <w:lvl w:ilvl="7">
      <w:start w:val="1"/>
      <w:numFmt w:val="lowerLetter"/>
      <w:lvlText w:val=""/>
      <w:lvlJc w:val="left"/>
      <w:pPr>
        <w:ind w:left="3402" w:hanging="426"/>
      </w:pPr>
      <w:rPr>
        <w:rFonts w:hint="eastAsia"/>
      </w:rPr>
    </w:lvl>
    <w:lvl w:ilvl="8">
      <w:start w:val="1"/>
      <w:numFmt w:val="lowerRoman"/>
      <w:lvlText w:val=""/>
      <w:lvlJc w:val="left"/>
      <w:pPr>
        <w:ind w:left="3827" w:hanging="425"/>
      </w:pPr>
      <w:rPr>
        <w:rFonts w:hint="eastAsia"/>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E3"/>
    <w:rsid w:val="00007FD0"/>
    <w:rsid w:val="0001682F"/>
    <w:rsid w:val="0005181E"/>
    <w:rsid w:val="000B217D"/>
    <w:rsid w:val="000D3040"/>
    <w:rsid w:val="000E2B5F"/>
    <w:rsid w:val="000F38B6"/>
    <w:rsid w:val="0017741F"/>
    <w:rsid w:val="001B1457"/>
    <w:rsid w:val="001B69D8"/>
    <w:rsid w:val="001E0CB7"/>
    <w:rsid w:val="001E3F61"/>
    <w:rsid w:val="001F6418"/>
    <w:rsid w:val="00221668"/>
    <w:rsid w:val="002335F9"/>
    <w:rsid w:val="00265FCF"/>
    <w:rsid w:val="00275C51"/>
    <w:rsid w:val="002C7BA6"/>
    <w:rsid w:val="002D3C48"/>
    <w:rsid w:val="002F285B"/>
    <w:rsid w:val="00300759"/>
    <w:rsid w:val="00337928"/>
    <w:rsid w:val="00387AA8"/>
    <w:rsid w:val="003906D2"/>
    <w:rsid w:val="003A726E"/>
    <w:rsid w:val="004215CA"/>
    <w:rsid w:val="004715EC"/>
    <w:rsid w:val="004765BA"/>
    <w:rsid w:val="004803A6"/>
    <w:rsid w:val="00484C14"/>
    <w:rsid w:val="004D6758"/>
    <w:rsid w:val="00562AF4"/>
    <w:rsid w:val="00581E69"/>
    <w:rsid w:val="00595B9F"/>
    <w:rsid w:val="005A379A"/>
    <w:rsid w:val="00646326"/>
    <w:rsid w:val="00664DE7"/>
    <w:rsid w:val="0067402A"/>
    <w:rsid w:val="006A66FF"/>
    <w:rsid w:val="006B48D6"/>
    <w:rsid w:val="006C1F92"/>
    <w:rsid w:val="006F4580"/>
    <w:rsid w:val="00785F09"/>
    <w:rsid w:val="007D36F5"/>
    <w:rsid w:val="00802E56"/>
    <w:rsid w:val="008036D5"/>
    <w:rsid w:val="00831442"/>
    <w:rsid w:val="008415BE"/>
    <w:rsid w:val="00843FBB"/>
    <w:rsid w:val="008A5A79"/>
    <w:rsid w:val="008E2BB9"/>
    <w:rsid w:val="008E4722"/>
    <w:rsid w:val="00900217"/>
    <w:rsid w:val="00943047"/>
    <w:rsid w:val="00951522"/>
    <w:rsid w:val="009820C0"/>
    <w:rsid w:val="00994258"/>
    <w:rsid w:val="00A179B4"/>
    <w:rsid w:val="00A7510A"/>
    <w:rsid w:val="00A836A0"/>
    <w:rsid w:val="00A85E56"/>
    <w:rsid w:val="00A90867"/>
    <w:rsid w:val="00AA7BE3"/>
    <w:rsid w:val="00B15E48"/>
    <w:rsid w:val="00B42351"/>
    <w:rsid w:val="00B54260"/>
    <w:rsid w:val="00B76A5E"/>
    <w:rsid w:val="00BC3808"/>
    <w:rsid w:val="00BD493E"/>
    <w:rsid w:val="00C164B9"/>
    <w:rsid w:val="00C53485"/>
    <w:rsid w:val="00C62073"/>
    <w:rsid w:val="00CB30D0"/>
    <w:rsid w:val="00CE77D7"/>
    <w:rsid w:val="00D03F18"/>
    <w:rsid w:val="00D153C0"/>
    <w:rsid w:val="00DD1ADF"/>
    <w:rsid w:val="00DE4EA4"/>
    <w:rsid w:val="00E222D8"/>
    <w:rsid w:val="00E2456E"/>
    <w:rsid w:val="00E55BA6"/>
    <w:rsid w:val="00E6673D"/>
    <w:rsid w:val="00E73599"/>
    <w:rsid w:val="00ED1FD0"/>
    <w:rsid w:val="00EE4AC0"/>
    <w:rsid w:val="00F0576F"/>
    <w:rsid w:val="00F41F80"/>
    <w:rsid w:val="00F61196"/>
    <w:rsid w:val="00FE2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1E8EA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5BE"/>
    <w:pPr>
      <w:widowControl w:val="0"/>
      <w:jc w:val="both"/>
    </w:pPr>
    <w:rPr>
      <w:rFonts w:ascii="Times New Roman" w:hAnsi="Times New Roman"/>
    </w:rPr>
  </w:style>
  <w:style w:type="paragraph" w:styleId="1">
    <w:name w:val="heading 1"/>
    <w:basedOn w:val="a"/>
    <w:next w:val="a"/>
    <w:link w:val="10"/>
    <w:uiPriority w:val="9"/>
    <w:qFormat/>
    <w:rsid w:val="008415BE"/>
    <w:pPr>
      <w:keepNext/>
      <w:numPr>
        <w:numId w:val="1"/>
      </w:numPr>
      <w:outlineLvl w:val="0"/>
    </w:pPr>
    <w:rPr>
      <w:rFonts w:asciiTheme="majorHAnsi" w:eastAsiaTheme="majorEastAsia" w:hAnsiTheme="majorHAnsi" w:cstheme="majorBidi"/>
      <w:sz w:val="28"/>
      <w:szCs w:val="28"/>
    </w:rPr>
  </w:style>
  <w:style w:type="paragraph" w:styleId="2">
    <w:name w:val="heading 2"/>
    <w:basedOn w:val="1"/>
    <w:next w:val="a"/>
    <w:link w:val="20"/>
    <w:uiPriority w:val="9"/>
    <w:unhideWhenUsed/>
    <w:qFormat/>
    <w:rsid w:val="00F61196"/>
    <w:pPr>
      <w:numPr>
        <w:ilvl w:val="1"/>
      </w:numPr>
      <w:outlineLvl w:val="1"/>
    </w:pPr>
    <w:rPr>
      <w:rFonts w:eastAsia="Times New Roman"/>
      <w:sz w:val="24"/>
    </w:rPr>
  </w:style>
  <w:style w:type="paragraph" w:styleId="3">
    <w:name w:val="heading 3"/>
    <w:basedOn w:val="a"/>
    <w:next w:val="a"/>
    <w:link w:val="30"/>
    <w:uiPriority w:val="9"/>
    <w:semiHidden/>
    <w:unhideWhenUsed/>
    <w:qFormat/>
    <w:rsid w:val="00F61196"/>
    <w:pPr>
      <w:keepNext/>
      <w:numPr>
        <w:ilvl w:val="2"/>
        <w:numId w:val="1"/>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61196"/>
    <w:pPr>
      <w:keepNext/>
      <w:numPr>
        <w:ilvl w:val="3"/>
        <w:numId w:val="1"/>
      </w:numPr>
      <w:outlineLvl w:val="3"/>
    </w:pPr>
    <w:rPr>
      <w:b/>
      <w:bCs/>
    </w:rPr>
  </w:style>
  <w:style w:type="paragraph" w:styleId="5">
    <w:name w:val="heading 5"/>
    <w:basedOn w:val="a"/>
    <w:next w:val="a"/>
    <w:link w:val="50"/>
    <w:uiPriority w:val="9"/>
    <w:semiHidden/>
    <w:unhideWhenUsed/>
    <w:qFormat/>
    <w:rsid w:val="00F61196"/>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61196"/>
    <w:pPr>
      <w:keepNext/>
      <w:numPr>
        <w:ilvl w:val="5"/>
        <w:numId w:val="1"/>
      </w:numPr>
      <w:outlineLvl w:val="5"/>
    </w:pPr>
    <w:rPr>
      <w:b/>
      <w:bCs/>
    </w:rPr>
  </w:style>
  <w:style w:type="paragraph" w:styleId="7">
    <w:name w:val="heading 7"/>
    <w:basedOn w:val="a"/>
    <w:next w:val="a"/>
    <w:link w:val="70"/>
    <w:uiPriority w:val="9"/>
    <w:semiHidden/>
    <w:unhideWhenUsed/>
    <w:qFormat/>
    <w:rsid w:val="00F61196"/>
    <w:pPr>
      <w:keepNext/>
      <w:numPr>
        <w:ilvl w:val="6"/>
        <w:numId w:val="1"/>
      </w:numPr>
      <w:outlineLvl w:val="6"/>
    </w:pPr>
  </w:style>
  <w:style w:type="paragraph" w:styleId="8">
    <w:name w:val="heading 8"/>
    <w:basedOn w:val="a"/>
    <w:next w:val="a"/>
    <w:link w:val="80"/>
    <w:uiPriority w:val="9"/>
    <w:semiHidden/>
    <w:unhideWhenUsed/>
    <w:qFormat/>
    <w:rsid w:val="00F61196"/>
    <w:pPr>
      <w:keepNext/>
      <w:numPr>
        <w:ilvl w:val="7"/>
        <w:numId w:val="1"/>
      </w:numPr>
      <w:outlineLvl w:val="7"/>
    </w:pPr>
  </w:style>
  <w:style w:type="paragraph" w:styleId="9">
    <w:name w:val="heading 9"/>
    <w:basedOn w:val="a"/>
    <w:next w:val="a"/>
    <w:link w:val="90"/>
    <w:uiPriority w:val="9"/>
    <w:semiHidden/>
    <w:unhideWhenUsed/>
    <w:qFormat/>
    <w:rsid w:val="00F61196"/>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15BE"/>
    <w:rPr>
      <w:rFonts w:asciiTheme="majorHAnsi" w:eastAsiaTheme="majorEastAsia" w:hAnsiTheme="majorHAnsi" w:cstheme="majorBidi"/>
      <w:sz w:val="28"/>
      <w:szCs w:val="28"/>
    </w:rPr>
  </w:style>
  <w:style w:type="character" w:customStyle="1" w:styleId="20">
    <w:name w:val="見出し 2 (文字)"/>
    <w:basedOn w:val="a0"/>
    <w:link w:val="2"/>
    <w:uiPriority w:val="9"/>
    <w:rsid w:val="00F61196"/>
    <w:rPr>
      <w:rFonts w:asciiTheme="majorHAnsi" w:eastAsia="Times New Roman" w:hAnsiTheme="majorHAnsi" w:cstheme="majorBidi"/>
      <w:szCs w:val="28"/>
    </w:rPr>
  </w:style>
  <w:style w:type="character" w:customStyle="1" w:styleId="30">
    <w:name w:val="見出し 3 (文字)"/>
    <w:basedOn w:val="a0"/>
    <w:link w:val="3"/>
    <w:uiPriority w:val="9"/>
    <w:semiHidden/>
    <w:rsid w:val="00F61196"/>
    <w:rPr>
      <w:rFonts w:asciiTheme="majorHAnsi" w:eastAsiaTheme="majorEastAsia" w:hAnsiTheme="majorHAnsi" w:cstheme="majorBidi"/>
    </w:rPr>
  </w:style>
  <w:style w:type="character" w:customStyle="1" w:styleId="40">
    <w:name w:val="見出し 4 (文字)"/>
    <w:basedOn w:val="a0"/>
    <w:link w:val="4"/>
    <w:uiPriority w:val="9"/>
    <w:semiHidden/>
    <w:rsid w:val="00F61196"/>
    <w:rPr>
      <w:rFonts w:ascii="Times New Roman" w:hAnsi="Times New Roman"/>
      <w:b/>
      <w:bCs/>
    </w:rPr>
  </w:style>
  <w:style w:type="character" w:customStyle="1" w:styleId="50">
    <w:name w:val="見出し 5 (文字)"/>
    <w:basedOn w:val="a0"/>
    <w:link w:val="5"/>
    <w:uiPriority w:val="9"/>
    <w:semiHidden/>
    <w:rsid w:val="00F61196"/>
    <w:rPr>
      <w:rFonts w:asciiTheme="majorHAnsi" w:eastAsiaTheme="majorEastAsia" w:hAnsiTheme="majorHAnsi" w:cstheme="majorBidi"/>
    </w:rPr>
  </w:style>
  <w:style w:type="character" w:customStyle="1" w:styleId="60">
    <w:name w:val="見出し 6 (文字)"/>
    <w:basedOn w:val="a0"/>
    <w:link w:val="6"/>
    <w:uiPriority w:val="9"/>
    <w:semiHidden/>
    <w:rsid w:val="00F61196"/>
    <w:rPr>
      <w:rFonts w:ascii="Times New Roman" w:hAnsi="Times New Roman"/>
      <w:b/>
      <w:bCs/>
    </w:rPr>
  </w:style>
  <w:style w:type="character" w:customStyle="1" w:styleId="70">
    <w:name w:val="見出し 7 (文字)"/>
    <w:basedOn w:val="a0"/>
    <w:link w:val="7"/>
    <w:uiPriority w:val="9"/>
    <w:semiHidden/>
    <w:rsid w:val="00F61196"/>
    <w:rPr>
      <w:rFonts w:ascii="Times New Roman" w:hAnsi="Times New Roman"/>
    </w:rPr>
  </w:style>
  <w:style w:type="character" w:customStyle="1" w:styleId="80">
    <w:name w:val="見出し 8 (文字)"/>
    <w:basedOn w:val="a0"/>
    <w:link w:val="8"/>
    <w:uiPriority w:val="9"/>
    <w:semiHidden/>
    <w:rsid w:val="00F61196"/>
    <w:rPr>
      <w:rFonts w:ascii="Times New Roman" w:hAnsi="Times New Roman"/>
    </w:rPr>
  </w:style>
  <w:style w:type="character" w:customStyle="1" w:styleId="90">
    <w:name w:val="見出し 9 (文字)"/>
    <w:basedOn w:val="a0"/>
    <w:link w:val="9"/>
    <w:uiPriority w:val="9"/>
    <w:semiHidden/>
    <w:rsid w:val="00F61196"/>
    <w:rPr>
      <w:rFonts w:ascii="Times New Roman" w:hAnsi="Times New Roman"/>
    </w:rPr>
  </w:style>
  <w:style w:type="paragraph" w:styleId="a3">
    <w:name w:val="List Paragraph"/>
    <w:basedOn w:val="a"/>
    <w:uiPriority w:val="34"/>
    <w:qFormat/>
    <w:rsid w:val="00E55BA6"/>
    <w:pPr>
      <w:ind w:leftChars="400" w:left="960"/>
    </w:pPr>
  </w:style>
  <w:style w:type="character" w:styleId="a4">
    <w:name w:val="Hyperlink"/>
    <w:basedOn w:val="a0"/>
    <w:uiPriority w:val="99"/>
    <w:unhideWhenUsed/>
    <w:rsid w:val="00B42351"/>
    <w:rPr>
      <w:color w:val="0000FF" w:themeColor="hyperlink"/>
      <w:u w:val="single"/>
    </w:rPr>
  </w:style>
  <w:style w:type="character" w:styleId="a5">
    <w:name w:val="FollowedHyperlink"/>
    <w:basedOn w:val="a0"/>
    <w:uiPriority w:val="99"/>
    <w:semiHidden/>
    <w:unhideWhenUsed/>
    <w:rsid w:val="008E4722"/>
    <w:rPr>
      <w:color w:val="800080" w:themeColor="followedHyperlink"/>
      <w:u w:val="single"/>
    </w:rPr>
  </w:style>
  <w:style w:type="paragraph" w:styleId="a6">
    <w:name w:val="Balloon Text"/>
    <w:basedOn w:val="a"/>
    <w:link w:val="a7"/>
    <w:uiPriority w:val="99"/>
    <w:semiHidden/>
    <w:unhideWhenUsed/>
    <w:rsid w:val="00A179B4"/>
    <w:rPr>
      <w:rFonts w:ascii="ヒラギノ角ゴ ProN W3" w:eastAsia="ヒラギノ角ゴ ProN W3"/>
      <w:sz w:val="18"/>
      <w:szCs w:val="18"/>
    </w:rPr>
  </w:style>
  <w:style w:type="character" w:customStyle="1" w:styleId="a7">
    <w:name w:val="吹き出し (文字)"/>
    <w:basedOn w:val="a0"/>
    <w:link w:val="a6"/>
    <w:uiPriority w:val="99"/>
    <w:semiHidden/>
    <w:rsid w:val="00A179B4"/>
    <w:rPr>
      <w:rFonts w:ascii="ヒラギノ角ゴ ProN W3" w:eastAsia="ヒラギノ角ゴ ProN W3" w:hAnsi="Times New Roman"/>
      <w:sz w:val="18"/>
      <w:szCs w:val="18"/>
    </w:rPr>
  </w:style>
  <w:style w:type="paragraph" w:styleId="a8">
    <w:name w:val="caption"/>
    <w:basedOn w:val="a"/>
    <w:next w:val="a"/>
    <w:uiPriority w:val="35"/>
    <w:unhideWhenUsed/>
    <w:qFormat/>
    <w:rsid w:val="00A179B4"/>
    <w:rPr>
      <w:b/>
      <w:bCs/>
      <w:sz w:val="21"/>
      <w:szCs w:val="21"/>
    </w:rPr>
  </w:style>
  <w:style w:type="table" w:styleId="a9">
    <w:name w:val="Table Grid"/>
    <w:basedOn w:val="a1"/>
    <w:uiPriority w:val="59"/>
    <w:rsid w:val="000D3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5BE"/>
    <w:pPr>
      <w:widowControl w:val="0"/>
      <w:jc w:val="both"/>
    </w:pPr>
    <w:rPr>
      <w:rFonts w:ascii="Times New Roman" w:hAnsi="Times New Roman"/>
    </w:rPr>
  </w:style>
  <w:style w:type="paragraph" w:styleId="1">
    <w:name w:val="heading 1"/>
    <w:basedOn w:val="a"/>
    <w:next w:val="a"/>
    <w:link w:val="10"/>
    <w:uiPriority w:val="9"/>
    <w:qFormat/>
    <w:rsid w:val="008415BE"/>
    <w:pPr>
      <w:keepNext/>
      <w:numPr>
        <w:numId w:val="1"/>
      </w:numPr>
      <w:outlineLvl w:val="0"/>
    </w:pPr>
    <w:rPr>
      <w:rFonts w:asciiTheme="majorHAnsi" w:eastAsiaTheme="majorEastAsia" w:hAnsiTheme="majorHAnsi" w:cstheme="majorBidi"/>
      <w:sz w:val="28"/>
      <w:szCs w:val="28"/>
    </w:rPr>
  </w:style>
  <w:style w:type="paragraph" w:styleId="2">
    <w:name w:val="heading 2"/>
    <w:basedOn w:val="1"/>
    <w:next w:val="a"/>
    <w:link w:val="20"/>
    <w:uiPriority w:val="9"/>
    <w:unhideWhenUsed/>
    <w:qFormat/>
    <w:rsid w:val="00F61196"/>
    <w:pPr>
      <w:numPr>
        <w:ilvl w:val="1"/>
      </w:numPr>
      <w:outlineLvl w:val="1"/>
    </w:pPr>
    <w:rPr>
      <w:rFonts w:eastAsia="Times New Roman"/>
      <w:sz w:val="24"/>
    </w:rPr>
  </w:style>
  <w:style w:type="paragraph" w:styleId="3">
    <w:name w:val="heading 3"/>
    <w:basedOn w:val="a"/>
    <w:next w:val="a"/>
    <w:link w:val="30"/>
    <w:uiPriority w:val="9"/>
    <w:semiHidden/>
    <w:unhideWhenUsed/>
    <w:qFormat/>
    <w:rsid w:val="00F61196"/>
    <w:pPr>
      <w:keepNext/>
      <w:numPr>
        <w:ilvl w:val="2"/>
        <w:numId w:val="1"/>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61196"/>
    <w:pPr>
      <w:keepNext/>
      <w:numPr>
        <w:ilvl w:val="3"/>
        <w:numId w:val="1"/>
      </w:numPr>
      <w:outlineLvl w:val="3"/>
    </w:pPr>
    <w:rPr>
      <w:b/>
      <w:bCs/>
    </w:rPr>
  </w:style>
  <w:style w:type="paragraph" w:styleId="5">
    <w:name w:val="heading 5"/>
    <w:basedOn w:val="a"/>
    <w:next w:val="a"/>
    <w:link w:val="50"/>
    <w:uiPriority w:val="9"/>
    <w:semiHidden/>
    <w:unhideWhenUsed/>
    <w:qFormat/>
    <w:rsid w:val="00F61196"/>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61196"/>
    <w:pPr>
      <w:keepNext/>
      <w:numPr>
        <w:ilvl w:val="5"/>
        <w:numId w:val="1"/>
      </w:numPr>
      <w:outlineLvl w:val="5"/>
    </w:pPr>
    <w:rPr>
      <w:b/>
      <w:bCs/>
    </w:rPr>
  </w:style>
  <w:style w:type="paragraph" w:styleId="7">
    <w:name w:val="heading 7"/>
    <w:basedOn w:val="a"/>
    <w:next w:val="a"/>
    <w:link w:val="70"/>
    <w:uiPriority w:val="9"/>
    <w:semiHidden/>
    <w:unhideWhenUsed/>
    <w:qFormat/>
    <w:rsid w:val="00F61196"/>
    <w:pPr>
      <w:keepNext/>
      <w:numPr>
        <w:ilvl w:val="6"/>
        <w:numId w:val="1"/>
      </w:numPr>
      <w:outlineLvl w:val="6"/>
    </w:pPr>
  </w:style>
  <w:style w:type="paragraph" w:styleId="8">
    <w:name w:val="heading 8"/>
    <w:basedOn w:val="a"/>
    <w:next w:val="a"/>
    <w:link w:val="80"/>
    <w:uiPriority w:val="9"/>
    <w:semiHidden/>
    <w:unhideWhenUsed/>
    <w:qFormat/>
    <w:rsid w:val="00F61196"/>
    <w:pPr>
      <w:keepNext/>
      <w:numPr>
        <w:ilvl w:val="7"/>
        <w:numId w:val="1"/>
      </w:numPr>
      <w:outlineLvl w:val="7"/>
    </w:pPr>
  </w:style>
  <w:style w:type="paragraph" w:styleId="9">
    <w:name w:val="heading 9"/>
    <w:basedOn w:val="a"/>
    <w:next w:val="a"/>
    <w:link w:val="90"/>
    <w:uiPriority w:val="9"/>
    <w:semiHidden/>
    <w:unhideWhenUsed/>
    <w:qFormat/>
    <w:rsid w:val="00F61196"/>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15BE"/>
    <w:rPr>
      <w:rFonts w:asciiTheme="majorHAnsi" w:eastAsiaTheme="majorEastAsia" w:hAnsiTheme="majorHAnsi" w:cstheme="majorBidi"/>
      <w:sz w:val="28"/>
      <w:szCs w:val="28"/>
    </w:rPr>
  </w:style>
  <w:style w:type="character" w:customStyle="1" w:styleId="20">
    <w:name w:val="見出し 2 (文字)"/>
    <w:basedOn w:val="a0"/>
    <w:link w:val="2"/>
    <w:uiPriority w:val="9"/>
    <w:rsid w:val="00F61196"/>
    <w:rPr>
      <w:rFonts w:asciiTheme="majorHAnsi" w:eastAsia="Times New Roman" w:hAnsiTheme="majorHAnsi" w:cstheme="majorBidi"/>
      <w:szCs w:val="28"/>
    </w:rPr>
  </w:style>
  <w:style w:type="character" w:customStyle="1" w:styleId="30">
    <w:name w:val="見出し 3 (文字)"/>
    <w:basedOn w:val="a0"/>
    <w:link w:val="3"/>
    <w:uiPriority w:val="9"/>
    <w:semiHidden/>
    <w:rsid w:val="00F61196"/>
    <w:rPr>
      <w:rFonts w:asciiTheme="majorHAnsi" w:eastAsiaTheme="majorEastAsia" w:hAnsiTheme="majorHAnsi" w:cstheme="majorBidi"/>
    </w:rPr>
  </w:style>
  <w:style w:type="character" w:customStyle="1" w:styleId="40">
    <w:name w:val="見出し 4 (文字)"/>
    <w:basedOn w:val="a0"/>
    <w:link w:val="4"/>
    <w:uiPriority w:val="9"/>
    <w:semiHidden/>
    <w:rsid w:val="00F61196"/>
    <w:rPr>
      <w:rFonts w:ascii="Times New Roman" w:hAnsi="Times New Roman"/>
      <w:b/>
      <w:bCs/>
    </w:rPr>
  </w:style>
  <w:style w:type="character" w:customStyle="1" w:styleId="50">
    <w:name w:val="見出し 5 (文字)"/>
    <w:basedOn w:val="a0"/>
    <w:link w:val="5"/>
    <w:uiPriority w:val="9"/>
    <w:semiHidden/>
    <w:rsid w:val="00F61196"/>
    <w:rPr>
      <w:rFonts w:asciiTheme="majorHAnsi" w:eastAsiaTheme="majorEastAsia" w:hAnsiTheme="majorHAnsi" w:cstheme="majorBidi"/>
    </w:rPr>
  </w:style>
  <w:style w:type="character" w:customStyle="1" w:styleId="60">
    <w:name w:val="見出し 6 (文字)"/>
    <w:basedOn w:val="a0"/>
    <w:link w:val="6"/>
    <w:uiPriority w:val="9"/>
    <w:semiHidden/>
    <w:rsid w:val="00F61196"/>
    <w:rPr>
      <w:rFonts w:ascii="Times New Roman" w:hAnsi="Times New Roman"/>
      <w:b/>
      <w:bCs/>
    </w:rPr>
  </w:style>
  <w:style w:type="character" w:customStyle="1" w:styleId="70">
    <w:name w:val="見出し 7 (文字)"/>
    <w:basedOn w:val="a0"/>
    <w:link w:val="7"/>
    <w:uiPriority w:val="9"/>
    <w:semiHidden/>
    <w:rsid w:val="00F61196"/>
    <w:rPr>
      <w:rFonts w:ascii="Times New Roman" w:hAnsi="Times New Roman"/>
    </w:rPr>
  </w:style>
  <w:style w:type="character" w:customStyle="1" w:styleId="80">
    <w:name w:val="見出し 8 (文字)"/>
    <w:basedOn w:val="a0"/>
    <w:link w:val="8"/>
    <w:uiPriority w:val="9"/>
    <w:semiHidden/>
    <w:rsid w:val="00F61196"/>
    <w:rPr>
      <w:rFonts w:ascii="Times New Roman" w:hAnsi="Times New Roman"/>
    </w:rPr>
  </w:style>
  <w:style w:type="character" w:customStyle="1" w:styleId="90">
    <w:name w:val="見出し 9 (文字)"/>
    <w:basedOn w:val="a0"/>
    <w:link w:val="9"/>
    <w:uiPriority w:val="9"/>
    <w:semiHidden/>
    <w:rsid w:val="00F61196"/>
    <w:rPr>
      <w:rFonts w:ascii="Times New Roman" w:hAnsi="Times New Roman"/>
    </w:rPr>
  </w:style>
  <w:style w:type="paragraph" w:styleId="a3">
    <w:name w:val="List Paragraph"/>
    <w:basedOn w:val="a"/>
    <w:uiPriority w:val="34"/>
    <w:qFormat/>
    <w:rsid w:val="00E55BA6"/>
    <w:pPr>
      <w:ind w:leftChars="400" w:left="960"/>
    </w:pPr>
  </w:style>
  <w:style w:type="character" w:styleId="a4">
    <w:name w:val="Hyperlink"/>
    <w:basedOn w:val="a0"/>
    <w:uiPriority w:val="99"/>
    <w:unhideWhenUsed/>
    <w:rsid w:val="00B42351"/>
    <w:rPr>
      <w:color w:val="0000FF" w:themeColor="hyperlink"/>
      <w:u w:val="single"/>
    </w:rPr>
  </w:style>
  <w:style w:type="character" w:styleId="a5">
    <w:name w:val="FollowedHyperlink"/>
    <w:basedOn w:val="a0"/>
    <w:uiPriority w:val="99"/>
    <w:semiHidden/>
    <w:unhideWhenUsed/>
    <w:rsid w:val="008E4722"/>
    <w:rPr>
      <w:color w:val="800080" w:themeColor="followedHyperlink"/>
      <w:u w:val="single"/>
    </w:rPr>
  </w:style>
  <w:style w:type="paragraph" w:styleId="a6">
    <w:name w:val="Balloon Text"/>
    <w:basedOn w:val="a"/>
    <w:link w:val="a7"/>
    <w:uiPriority w:val="99"/>
    <w:semiHidden/>
    <w:unhideWhenUsed/>
    <w:rsid w:val="00A179B4"/>
    <w:rPr>
      <w:rFonts w:ascii="ヒラギノ角ゴ ProN W3" w:eastAsia="ヒラギノ角ゴ ProN W3"/>
      <w:sz w:val="18"/>
      <w:szCs w:val="18"/>
    </w:rPr>
  </w:style>
  <w:style w:type="character" w:customStyle="1" w:styleId="a7">
    <w:name w:val="吹き出し (文字)"/>
    <w:basedOn w:val="a0"/>
    <w:link w:val="a6"/>
    <w:uiPriority w:val="99"/>
    <w:semiHidden/>
    <w:rsid w:val="00A179B4"/>
    <w:rPr>
      <w:rFonts w:ascii="ヒラギノ角ゴ ProN W3" w:eastAsia="ヒラギノ角ゴ ProN W3" w:hAnsi="Times New Roman"/>
      <w:sz w:val="18"/>
      <w:szCs w:val="18"/>
    </w:rPr>
  </w:style>
  <w:style w:type="paragraph" w:styleId="a8">
    <w:name w:val="caption"/>
    <w:basedOn w:val="a"/>
    <w:next w:val="a"/>
    <w:uiPriority w:val="35"/>
    <w:unhideWhenUsed/>
    <w:qFormat/>
    <w:rsid w:val="00A179B4"/>
    <w:rPr>
      <w:b/>
      <w:bCs/>
      <w:sz w:val="21"/>
      <w:szCs w:val="21"/>
    </w:rPr>
  </w:style>
  <w:style w:type="table" w:styleId="a9">
    <w:name w:val="Table Grid"/>
    <w:basedOn w:val="a1"/>
    <w:uiPriority w:val="59"/>
    <w:rsid w:val="000D3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425</Words>
  <Characters>2429</Characters>
  <Application>Microsoft Macintosh Word</Application>
  <DocSecurity>0</DocSecurity>
  <Lines>20</Lines>
  <Paragraphs>5</Paragraphs>
  <ScaleCrop>false</ScaleCrop>
  <Company>kddilabs</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Sugimoto Osamu</dc:creator>
  <cp:keywords/>
  <dc:description/>
  <cp:lastModifiedBy>Sugimoto Osamu</cp:lastModifiedBy>
  <cp:revision>5</cp:revision>
  <dcterms:created xsi:type="dcterms:W3CDTF">2012-12-05T22:51:00Z</dcterms:created>
  <dcterms:modified xsi:type="dcterms:W3CDTF">2012-12-09T22:53:00Z</dcterms:modified>
</cp:coreProperties>
</file>